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F0171" w:rsidRPr="00DA54F5" w:rsidRDefault="00D373B4" w:rsidP="00650216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4F5">
        <w:rPr>
          <w:rFonts w:ascii="Times New Roman" w:hAnsi="Times New Roman" w:cs="Times New Roman"/>
          <w:b/>
          <w:sz w:val="28"/>
          <w:szCs w:val="28"/>
        </w:rPr>
        <w:t>Информация по показателям для оценки эффективности деятельн</w:t>
      </w:r>
      <w:r w:rsidRPr="00DA54F5">
        <w:rPr>
          <w:rFonts w:ascii="Times New Roman" w:hAnsi="Times New Roman" w:cs="Times New Roman"/>
          <w:b/>
          <w:sz w:val="28"/>
          <w:szCs w:val="28"/>
        </w:rPr>
        <w:t>о</w:t>
      </w:r>
      <w:r w:rsidRPr="00DA54F5">
        <w:rPr>
          <w:rFonts w:ascii="Times New Roman" w:hAnsi="Times New Roman" w:cs="Times New Roman"/>
          <w:b/>
          <w:sz w:val="28"/>
          <w:szCs w:val="28"/>
        </w:rPr>
        <w:t>сти органов местного самоуправления муниципального района</w:t>
      </w:r>
      <w:r w:rsidR="00FF0171" w:rsidRPr="00DA54F5">
        <w:rPr>
          <w:rFonts w:ascii="Times New Roman" w:hAnsi="Times New Roman" w:cs="Times New Roman"/>
          <w:b/>
          <w:sz w:val="28"/>
          <w:szCs w:val="28"/>
        </w:rPr>
        <w:t xml:space="preserve"> </w:t>
      </w:r>
      <w:r w:rsidRPr="00DA54F5">
        <w:rPr>
          <w:rFonts w:ascii="Times New Roman" w:hAnsi="Times New Roman" w:cs="Times New Roman"/>
          <w:b/>
          <w:sz w:val="28"/>
          <w:szCs w:val="28"/>
        </w:rPr>
        <w:t xml:space="preserve"> – </w:t>
      </w:r>
    </w:p>
    <w:p w:rsidR="00FF0171" w:rsidRPr="00DA54F5" w:rsidRDefault="00FF0171" w:rsidP="00650216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D373B4" w:rsidRPr="00DA54F5" w:rsidRDefault="00D373B4" w:rsidP="00650216">
      <w:pPr>
        <w:spacing w:line="240" w:lineRule="auto"/>
        <w:ind w:firstLine="567"/>
        <w:contextualSpacing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DA54F5">
        <w:rPr>
          <w:rFonts w:ascii="Times New Roman" w:hAnsi="Times New Roman" w:cs="Times New Roman"/>
          <w:b/>
          <w:sz w:val="28"/>
          <w:szCs w:val="28"/>
        </w:rPr>
        <w:t>Терский район  по итогам за 2008 год.</w:t>
      </w:r>
    </w:p>
    <w:p w:rsidR="000570FA" w:rsidRPr="00DA54F5" w:rsidRDefault="000570FA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sz w:val="28"/>
          <w:szCs w:val="28"/>
        </w:rPr>
        <w:t>I. Экономическое развитие</w:t>
      </w: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sz w:val="28"/>
          <w:szCs w:val="28"/>
        </w:rPr>
        <w:t>Дорожное хозяйство и транспорт</w:t>
      </w:r>
    </w:p>
    <w:p w:rsidR="000E47B2" w:rsidRPr="00DA54F5" w:rsidRDefault="000E47B2" w:rsidP="0065021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7B2" w:rsidRPr="00DA54F5" w:rsidRDefault="00D81008" w:rsidP="00650216">
      <w:pPr>
        <w:tabs>
          <w:tab w:val="left" w:pos="1080"/>
        </w:tabs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ab/>
      </w:r>
      <w:r w:rsidR="00A666E8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Доля протяженности автомобильных дорог общего пользов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ния местного значения с твердым покрытием в общей протяженности автомобильных дорог общего пользования местного значения.</w:t>
      </w:r>
    </w:p>
    <w:p w:rsidR="00CB7C6D" w:rsidRPr="00DA54F5" w:rsidRDefault="00CB7C6D" w:rsidP="00650216">
      <w:pPr>
        <w:spacing w:after="0" w:line="240" w:lineRule="auto"/>
        <w:ind w:right="-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Одной из особенностей района является отдаленность от областного центра. Расстояние от п.г.т. Умба до г. Мурманска через Кандалакшу </w:t>
      </w:r>
      <w:smartTag w:uri="urn:schemas-microsoft-com:office:smarttags" w:element="metricconverter">
        <w:smartTagPr>
          <w:attr w:name="ProductID" w:val="404 км"/>
        </w:smartTagPr>
        <w:r w:rsidRPr="00DA54F5">
          <w:rPr>
            <w:rFonts w:ascii="Times New Roman" w:eastAsia="Times New Roman" w:hAnsi="Times New Roman" w:cs="Times New Roman"/>
            <w:sz w:val="28"/>
            <w:szCs w:val="28"/>
          </w:rPr>
          <w:t>404 км</w:t>
        </w:r>
      </w:smartTag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. От районного центра п.г.т. Умба до ближайшего села Оленица </w:t>
      </w:r>
      <w:smartTag w:uri="urn:schemas-microsoft-com:office:smarttags" w:element="metricconverter">
        <w:smartTagPr>
          <w:attr w:name="ProductID" w:val="60 км"/>
        </w:smartTagPr>
        <w:r w:rsidRPr="00DA54F5">
          <w:rPr>
            <w:rFonts w:ascii="Times New Roman" w:eastAsia="Times New Roman" w:hAnsi="Times New Roman" w:cs="Times New Roman"/>
            <w:sz w:val="28"/>
            <w:szCs w:val="28"/>
          </w:rPr>
          <w:t>60 км</w:t>
        </w:r>
      </w:smartTag>
      <w:r w:rsidRPr="00DA54F5">
        <w:rPr>
          <w:rFonts w:ascii="Times New Roman" w:eastAsia="Times New Roman" w:hAnsi="Times New Roman" w:cs="Times New Roman"/>
          <w:sz w:val="28"/>
          <w:szCs w:val="28"/>
        </w:rPr>
        <w:t>, до с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мого отдаленного с. Пялица –285 </w:t>
      </w:r>
      <w:r w:rsidR="00B215C0" w:rsidRPr="00DA54F5">
        <w:rPr>
          <w:rFonts w:ascii="Times New Roman" w:eastAsia="Times New Roman" w:hAnsi="Times New Roman" w:cs="Times New Roman"/>
          <w:sz w:val="28"/>
          <w:szCs w:val="28"/>
        </w:rPr>
        <w:t>км. Кроме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сел Оленица, Кашкаранцы и Варзуга, остальные села труднодоступные, т.к. автомобильные дороги отсу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ствуют. Сообщение с отдаленными селами только малой авиацией 1 раз в н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делю.</w:t>
      </w:r>
    </w:p>
    <w:p w:rsidR="00CB7C6D" w:rsidRPr="00DA54F5" w:rsidRDefault="00CB7C6D" w:rsidP="00650216">
      <w:pPr>
        <w:spacing w:after="0" w:line="240" w:lineRule="auto"/>
        <w:ind w:right="-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Автомобильное сообщение  от пгт. Умба существует только до с. Ва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зуга. Автодорога протяженностью </w:t>
      </w:r>
      <w:smartTag w:uri="urn:schemas-microsoft-com:office:smarttags" w:element="metricconverter">
        <w:smartTagPr>
          <w:attr w:name="ProductID" w:val="140 км"/>
        </w:smartTagPr>
        <w:r w:rsidRPr="00DA54F5">
          <w:rPr>
            <w:rFonts w:ascii="Times New Roman" w:eastAsia="Times New Roman" w:hAnsi="Times New Roman" w:cs="Times New Roman"/>
            <w:sz w:val="28"/>
            <w:szCs w:val="28"/>
          </w:rPr>
          <w:t>140 км</w:t>
        </w:r>
      </w:smartTag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с песчано-гравийным покрытием сдана в эксплуатацию в 2003 году. </w:t>
      </w:r>
      <w:r w:rsidR="00650216" w:rsidRPr="00DA54F5">
        <w:rPr>
          <w:rFonts w:ascii="Times New Roman" w:eastAsia="Times New Roman" w:hAnsi="Times New Roman" w:cs="Times New Roman"/>
          <w:sz w:val="28"/>
          <w:szCs w:val="28"/>
        </w:rPr>
        <w:t>По состоянию на конец 2008 года прот</w:t>
      </w:r>
      <w:r w:rsidR="00650216" w:rsidRPr="00DA54F5">
        <w:rPr>
          <w:rFonts w:ascii="Times New Roman" w:eastAsia="Times New Roman" w:hAnsi="Times New Roman" w:cs="Times New Roman"/>
          <w:sz w:val="28"/>
          <w:szCs w:val="28"/>
        </w:rPr>
        <w:t>я</w:t>
      </w:r>
      <w:r w:rsidR="00650216" w:rsidRPr="00DA54F5">
        <w:rPr>
          <w:rFonts w:ascii="Times New Roman" w:eastAsia="Times New Roman" w:hAnsi="Times New Roman" w:cs="Times New Roman"/>
          <w:sz w:val="28"/>
          <w:szCs w:val="28"/>
        </w:rPr>
        <w:t>женность т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вердо</w:t>
      </w:r>
      <w:r w:rsidR="00650216" w:rsidRPr="00DA54F5">
        <w:rPr>
          <w:rFonts w:ascii="Times New Roman" w:eastAsia="Times New Roman" w:hAnsi="Times New Roman" w:cs="Times New Roman"/>
          <w:sz w:val="28"/>
          <w:szCs w:val="28"/>
        </w:rPr>
        <w:t>го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покрыт</w:t>
      </w:r>
      <w:r w:rsidR="00650216" w:rsidRPr="00DA54F5">
        <w:rPr>
          <w:rFonts w:ascii="Times New Roman" w:eastAsia="Times New Roman" w:hAnsi="Times New Roman" w:cs="Times New Roman"/>
          <w:sz w:val="28"/>
          <w:szCs w:val="28"/>
        </w:rPr>
        <w:t>ия составляет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smartTag w:uri="urn:schemas-microsoft-com:office:smarttags" w:element="metricconverter">
        <w:smartTagPr>
          <w:attr w:name="ProductID" w:val="45 км"/>
        </w:smartTagPr>
        <w:r w:rsidRPr="00DA54F5">
          <w:rPr>
            <w:rFonts w:ascii="Times New Roman" w:eastAsia="Times New Roman" w:hAnsi="Times New Roman" w:cs="Times New Roman"/>
            <w:sz w:val="28"/>
            <w:szCs w:val="28"/>
          </w:rPr>
          <w:t>45 км</w:t>
        </w:r>
      </w:smartTag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. Прогнозируется  ежегодно асфальтировать   автодорогу Умба – Варзуга    на  3 -4 км.  </w:t>
      </w:r>
    </w:p>
    <w:p w:rsidR="00CB7C6D" w:rsidRPr="00DA54F5" w:rsidRDefault="00CB7C6D" w:rsidP="00650216">
      <w:pPr>
        <w:spacing w:after="0" w:line="240" w:lineRule="auto"/>
        <w:ind w:right="-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47B2" w:rsidRPr="00DA54F5" w:rsidRDefault="00A666E8" w:rsidP="00650216">
      <w:pPr>
        <w:spacing w:after="12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4.  </w:t>
      </w:r>
      <w:r w:rsidR="000E47B2"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Доля населения, проживающего в населенных пунктах, не имеющих регулярного автобусного и (или) железнодорожного сообщения с административным центром городского округа (муниципального ра</w:t>
      </w:r>
      <w:r w:rsidR="000E47B2"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й</w:t>
      </w:r>
      <w:r w:rsidR="000E47B2"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она), в общей численности населения городского округа (муниципальн</w:t>
      </w:r>
      <w:r w:rsidR="000E47B2"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о</w:t>
      </w:r>
      <w:r w:rsidR="000E47B2"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го района).</w:t>
      </w:r>
    </w:p>
    <w:p w:rsidR="00BA3FD8" w:rsidRPr="00DA54F5" w:rsidRDefault="00BA3FD8" w:rsidP="006502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Cs/>
          <w:iCs/>
          <w:sz w:val="28"/>
          <w:szCs w:val="28"/>
        </w:rPr>
        <w:t>Доля населения, проживающего в населенных пунктах, не имеющих регулярного автобусного и (или) железнодорожного сообщения в общей чи</w:t>
      </w:r>
      <w:r w:rsidRPr="00DA54F5">
        <w:rPr>
          <w:rFonts w:ascii="Times New Roman" w:eastAsia="Times New Roman" w:hAnsi="Times New Roman" w:cs="Times New Roman"/>
          <w:bCs/>
          <w:iCs/>
          <w:sz w:val="28"/>
          <w:szCs w:val="28"/>
        </w:rPr>
        <w:t>с</w:t>
      </w:r>
      <w:r w:rsidRPr="00DA54F5">
        <w:rPr>
          <w:rFonts w:ascii="Times New Roman" w:eastAsia="Times New Roman" w:hAnsi="Times New Roman" w:cs="Times New Roman"/>
          <w:bCs/>
          <w:iCs/>
          <w:sz w:val="28"/>
          <w:szCs w:val="28"/>
        </w:rPr>
        <w:t>ленности населения  района  из года в год увеличивается в связи с тем, что  при общем уменьшении численности населения в районе</w:t>
      </w:r>
      <w:r w:rsidR="008F65BE" w:rsidRPr="00DA54F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(в среднем </w:t>
      </w:r>
      <w:r w:rsidR="00650216" w:rsidRPr="00DA54F5">
        <w:rPr>
          <w:rFonts w:ascii="Times New Roman" w:eastAsia="Times New Roman" w:hAnsi="Times New Roman" w:cs="Times New Roman"/>
          <w:bCs/>
          <w:iCs/>
          <w:sz w:val="28"/>
          <w:szCs w:val="28"/>
        </w:rPr>
        <w:t>н</w:t>
      </w:r>
      <w:r w:rsidR="008F65BE" w:rsidRPr="00DA54F5">
        <w:rPr>
          <w:rFonts w:ascii="Times New Roman" w:eastAsia="Times New Roman" w:hAnsi="Times New Roman" w:cs="Times New Roman"/>
          <w:bCs/>
          <w:iCs/>
          <w:sz w:val="28"/>
          <w:szCs w:val="28"/>
        </w:rPr>
        <w:t>а 100 человек ежегодно)</w:t>
      </w:r>
      <w:r w:rsidRPr="00DA54F5">
        <w:rPr>
          <w:rFonts w:ascii="Times New Roman" w:eastAsia="Times New Roman" w:hAnsi="Times New Roman" w:cs="Times New Roman"/>
          <w:bCs/>
          <w:iCs/>
          <w:sz w:val="28"/>
          <w:szCs w:val="28"/>
        </w:rPr>
        <w:t>, численность сельского населения остается  относительно постоянной (порядка 800 человек</w:t>
      </w:r>
      <w:r w:rsidR="008F65BE" w:rsidRPr="00DA54F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 в год</w:t>
      </w:r>
      <w:r w:rsidRPr="00DA54F5">
        <w:rPr>
          <w:rFonts w:ascii="Times New Roman" w:eastAsia="Times New Roman" w:hAnsi="Times New Roman" w:cs="Times New Roman"/>
          <w:bCs/>
          <w:iCs/>
          <w:sz w:val="28"/>
          <w:szCs w:val="28"/>
        </w:rPr>
        <w:t>).</w:t>
      </w:r>
    </w:p>
    <w:p w:rsidR="000E47B2" w:rsidRPr="00DA54F5" w:rsidRDefault="000E47B2" w:rsidP="0065021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7B2" w:rsidRPr="00DA54F5" w:rsidRDefault="000E47B2" w:rsidP="0065021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sz w:val="28"/>
          <w:szCs w:val="28"/>
        </w:rPr>
        <w:t>Развитие малого и среднего предпринимательства</w:t>
      </w:r>
    </w:p>
    <w:p w:rsidR="000E47B2" w:rsidRPr="00DA54F5" w:rsidRDefault="00D81008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В соответствии с Указом Президента РФ от 28.04.2008 года № 607, данные показатели предоставляются муниципальными  районами, начиная с итогов за 2011 год.</w:t>
      </w:r>
    </w:p>
    <w:p w:rsidR="00D81008" w:rsidRPr="00DA54F5" w:rsidRDefault="00D81008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sz w:val="28"/>
          <w:szCs w:val="28"/>
        </w:rPr>
        <w:t>Улучшение инвестиционной привлекательности</w:t>
      </w:r>
    </w:p>
    <w:p w:rsidR="00823D1F" w:rsidRPr="00DA54F5" w:rsidRDefault="00823D1F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В соответствии с Указом Президента РФ от 28.04.2008 года № 607, данные показатели предоставляются муниципальными  районами, начиная с итогов за 2011 год.</w:t>
      </w: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sz w:val="28"/>
          <w:szCs w:val="28"/>
        </w:rPr>
        <w:t>Сельское хозяйство</w:t>
      </w:r>
    </w:p>
    <w:p w:rsidR="000E47B2" w:rsidRPr="00DA54F5" w:rsidRDefault="00823D1F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11.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Удельный вес прибыльных крупных и средних сельскохозяйс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т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венных организаций в их общем числе (для муниципальных районов).</w:t>
      </w:r>
    </w:p>
    <w:p w:rsidR="009E62D0" w:rsidRPr="00DA54F5" w:rsidRDefault="009E62D0" w:rsidP="00650216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Производством сельскохозяйственной продукции  в Терском районе з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нимаются в три рыболовецких колхоза: РК «Беломорский рыбак», СПК РК «Чапома», СПК РК «Всходы коммунизма»  и МУСП “Совхоз Умбский”.</w:t>
      </w:r>
    </w:p>
    <w:p w:rsidR="001F7A10" w:rsidRPr="00DA54F5" w:rsidRDefault="009E62D0" w:rsidP="00650216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Основными видами деятельности МУСП «Совхоз Умбский» являются молочное животноводство и кормопроизводство.</w:t>
      </w:r>
      <w:r w:rsidR="001F7A10" w:rsidRPr="00DA54F5">
        <w:rPr>
          <w:rFonts w:ascii="Times New Roman" w:eastAsia="Times New Roman" w:hAnsi="Times New Roman" w:cs="Times New Roman"/>
          <w:sz w:val="28"/>
          <w:szCs w:val="28"/>
        </w:rPr>
        <w:t xml:space="preserve"> По итогам 2008 года пре</w:t>
      </w:r>
      <w:r w:rsidR="001F7A10" w:rsidRPr="00DA54F5">
        <w:rPr>
          <w:rFonts w:ascii="Times New Roman" w:eastAsia="Times New Roman" w:hAnsi="Times New Roman" w:cs="Times New Roman"/>
          <w:sz w:val="28"/>
          <w:szCs w:val="28"/>
        </w:rPr>
        <w:t>д</w:t>
      </w:r>
      <w:r w:rsidR="001F7A10" w:rsidRPr="00DA54F5">
        <w:rPr>
          <w:rFonts w:ascii="Times New Roman" w:eastAsia="Times New Roman" w:hAnsi="Times New Roman" w:cs="Times New Roman"/>
          <w:sz w:val="28"/>
          <w:szCs w:val="28"/>
        </w:rPr>
        <w:t>приятие получило прибыль  в сумме 56,0 тыс. руб. (за 2007 год – 21,0 тыс. руб.).</w:t>
      </w:r>
    </w:p>
    <w:p w:rsidR="009E62D0" w:rsidRPr="00DA54F5" w:rsidRDefault="009E62D0" w:rsidP="00650216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Колхозы помимо рыбодобычи и рыбообработки занимаются произво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ством продукции животноводства.</w:t>
      </w:r>
    </w:p>
    <w:p w:rsidR="001F7A10" w:rsidRPr="00DA54F5" w:rsidRDefault="009E62D0" w:rsidP="001F7A10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В 2009-2011 годы производство в полном объеме намеченных объемов продукции сельского хозяйства возможно только при сохранении  бюдже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ной поддержки.</w:t>
      </w:r>
    </w:p>
    <w:p w:rsidR="00E502C2" w:rsidRPr="00DA54F5" w:rsidRDefault="001F7A10" w:rsidP="001F7A10">
      <w:pPr>
        <w:spacing w:after="0" w:line="240" w:lineRule="auto"/>
        <w:ind w:firstLine="540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Расчет удельного веса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прибыльных крупных и средних сельскохозяйс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венных организаций в их общем числе:</w:t>
      </w:r>
      <w:r w:rsidR="00E502C2" w:rsidRPr="00DA54F5">
        <w:rPr>
          <w:rFonts w:ascii="Times New Roman" w:eastAsia="Times New Roman" w:hAnsi="Times New Roman" w:cs="Times New Roman"/>
          <w:bCs/>
          <w:sz w:val="28"/>
          <w:szCs w:val="28"/>
        </w:rPr>
        <w:t xml:space="preserve"> </w:t>
      </w:r>
    </w:p>
    <w:tbl>
      <w:tblPr>
        <w:tblStyle w:val="af3"/>
        <w:tblW w:w="0" w:type="auto"/>
        <w:tblLook w:val="04A0"/>
      </w:tblPr>
      <w:tblGrid>
        <w:gridCol w:w="4219"/>
        <w:gridCol w:w="2693"/>
        <w:gridCol w:w="2552"/>
      </w:tblGrid>
      <w:tr w:rsidR="001F7A10" w:rsidRPr="00DA54F5" w:rsidTr="00E502C2">
        <w:tc>
          <w:tcPr>
            <w:tcW w:w="4219" w:type="dxa"/>
            <w:shd w:val="clear" w:color="auto" w:fill="D9D9D9" w:themeFill="background1" w:themeFillShade="D9"/>
          </w:tcPr>
          <w:p w:rsidR="001F7A10" w:rsidRPr="00DA54F5" w:rsidRDefault="001F7A10" w:rsidP="001F7A1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С/х предприятие</w:t>
            </w:r>
          </w:p>
        </w:tc>
        <w:tc>
          <w:tcPr>
            <w:tcW w:w="2693" w:type="dxa"/>
            <w:shd w:val="clear" w:color="auto" w:fill="D9D9D9" w:themeFill="background1" w:themeFillShade="D9"/>
          </w:tcPr>
          <w:p w:rsidR="001F7A10" w:rsidRPr="00DA54F5" w:rsidRDefault="001F7A10" w:rsidP="001F7A1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Прибыль (+), убыток (-) по итогам 2007 года</w:t>
            </w:r>
          </w:p>
        </w:tc>
        <w:tc>
          <w:tcPr>
            <w:tcW w:w="2552" w:type="dxa"/>
            <w:shd w:val="clear" w:color="auto" w:fill="D9D9D9" w:themeFill="background1" w:themeFillShade="D9"/>
          </w:tcPr>
          <w:p w:rsidR="001F7A10" w:rsidRPr="00DA54F5" w:rsidRDefault="001F7A10" w:rsidP="001F7A1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Прибыль (+), убыток (-) по итогам 2008 года</w:t>
            </w:r>
          </w:p>
        </w:tc>
      </w:tr>
      <w:tr w:rsidR="001F7A10" w:rsidRPr="00DA54F5" w:rsidTr="00E502C2">
        <w:tc>
          <w:tcPr>
            <w:tcW w:w="4219" w:type="dxa"/>
          </w:tcPr>
          <w:p w:rsidR="001F7A10" w:rsidRPr="00DA54F5" w:rsidRDefault="001F7A10" w:rsidP="001F7A10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МУСП «Совхоз Умбский» </w:t>
            </w:r>
          </w:p>
        </w:tc>
        <w:tc>
          <w:tcPr>
            <w:tcW w:w="2693" w:type="dxa"/>
          </w:tcPr>
          <w:p w:rsidR="001F7A10" w:rsidRPr="00DA54F5" w:rsidRDefault="001F7A10" w:rsidP="001F7A1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+</w:t>
            </w:r>
          </w:p>
        </w:tc>
        <w:tc>
          <w:tcPr>
            <w:tcW w:w="2552" w:type="dxa"/>
          </w:tcPr>
          <w:p w:rsidR="001F7A10" w:rsidRPr="00DA54F5" w:rsidRDefault="001F7A10" w:rsidP="001F7A1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+</w:t>
            </w:r>
          </w:p>
        </w:tc>
      </w:tr>
      <w:tr w:rsidR="001F7A10" w:rsidRPr="00DA54F5" w:rsidTr="00E502C2">
        <w:tc>
          <w:tcPr>
            <w:tcW w:w="4219" w:type="dxa"/>
          </w:tcPr>
          <w:p w:rsidR="001F7A10" w:rsidRPr="00DA54F5" w:rsidRDefault="001F7A10" w:rsidP="001F7A10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РК «Беломорский рыбак»</w:t>
            </w:r>
          </w:p>
        </w:tc>
        <w:tc>
          <w:tcPr>
            <w:tcW w:w="2693" w:type="dxa"/>
          </w:tcPr>
          <w:p w:rsidR="001F7A10" w:rsidRPr="00DA54F5" w:rsidRDefault="001F7A10" w:rsidP="001F7A1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+</w:t>
            </w:r>
          </w:p>
        </w:tc>
        <w:tc>
          <w:tcPr>
            <w:tcW w:w="2552" w:type="dxa"/>
          </w:tcPr>
          <w:p w:rsidR="001F7A10" w:rsidRPr="00DA54F5" w:rsidRDefault="001F7A10" w:rsidP="001F7A1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+</w:t>
            </w:r>
          </w:p>
        </w:tc>
      </w:tr>
      <w:tr w:rsidR="001F7A10" w:rsidRPr="00DA54F5" w:rsidTr="00E502C2">
        <w:tc>
          <w:tcPr>
            <w:tcW w:w="4219" w:type="dxa"/>
          </w:tcPr>
          <w:p w:rsidR="001F7A10" w:rsidRPr="00DA54F5" w:rsidRDefault="001F7A10" w:rsidP="001F7A10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СПК РК «Чапома»</w:t>
            </w:r>
          </w:p>
        </w:tc>
        <w:tc>
          <w:tcPr>
            <w:tcW w:w="2693" w:type="dxa"/>
          </w:tcPr>
          <w:p w:rsidR="001F7A10" w:rsidRPr="00DA54F5" w:rsidRDefault="001F7A10" w:rsidP="001F7A1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+</w:t>
            </w:r>
          </w:p>
        </w:tc>
        <w:tc>
          <w:tcPr>
            <w:tcW w:w="2552" w:type="dxa"/>
          </w:tcPr>
          <w:p w:rsidR="001F7A10" w:rsidRPr="00DA54F5" w:rsidRDefault="001F7A10" w:rsidP="001F7A1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+</w:t>
            </w:r>
          </w:p>
        </w:tc>
      </w:tr>
      <w:tr w:rsidR="001F7A10" w:rsidRPr="00DA54F5" w:rsidTr="00E502C2">
        <w:tc>
          <w:tcPr>
            <w:tcW w:w="4219" w:type="dxa"/>
          </w:tcPr>
          <w:p w:rsidR="001F7A10" w:rsidRPr="00DA54F5" w:rsidRDefault="001F7A10" w:rsidP="001F7A10">
            <w:pPr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СПК РК «Всходы коммунизма»  </w:t>
            </w:r>
          </w:p>
        </w:tc>
        <w:tc>
          <w:tcPr>
            <w:tcW w:w="2693" w:type="dxa"/>
          </w:tcPr>
          <w:p w:rsidR="001F7A10" w:rsidRPr="00DA54F5" w:rsidRDefault="001F7A10" w:rsidP="001F7A1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+</w:t>
            </w:r>
          </w:p>
        </w:tc>
        <w:tc>
          <w:tcPr>
            <w:tcW w:w="2552" w:type="dxa"/>
          </w:tcPr>
          <w:p w:rsidR="001F7A10" w:rsidRPr="00DA54F5" w:rsidRDefault="001F7A10" w:rsidP="001F7A10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-</w:t>
            </w:r>
          </w:p>
        </w:tc>
      </w:tr>
    </w:tbl>
    <w:p w:rsidR="00E502C2" w:rsidRPr="00DA54F5" w:rsidRDefault="00E502C2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E47B2" w:rsidRPr="00DA54F5" w:rsidRDefault="00823D1F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12.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Доля фактически используемых сельскохозяйственных угодий в общей площади сельскохозяйственных угодий муниципального ра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й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она.</w:t>
      </w:r>
    </w:p>
    <w:p w:rsidR="009E62D0" w:rsidRPr="00DA54F5" w:rsidRDefault="00650216" w:rsidP="00E502C2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На наш запрос  Управление Роснедвижимости по Мурманской области д</w:t>
      </w:r>
      <w:r w:rsidR="009E62D0" w:rsidRPr="00DA54F5">
        <w:rPr>
          <w:rFonts w:ascii="Times New Roman" w:eastAsia="Times New Roman" w:hAnsi="Times New Roman" w:cs="Times New Roman"/>
          <w:sz w:val="28"/>
          <w:szCs w:val="28"/>
        </w:rPr>
        <w:t xml:space="preserve">анный показатель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не имеет </w:t>
      </w:r>
      <w:r w:rsidR="009E62D0" w:rsidRPr="00DA54F5">
        <w:rPr>
          <w:rFonts w:ascii="Times New Roman" w:eastAsia="Times New Roman" w:hAnsi="Times New Roman" w:cs="Times New Roman"/>
          <w:sz w:val="28"/>
          <w:szCs w:val="28"/>
        </w:rPr>
        <w:t>возможности предоста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вить, предоставило только </w:t>
      </w:r>
      <w:r w:rsidR="009E62D0" w:rsidRPr="00DA54F5">
        <w:rPr>
          <w:rFonts w:ascii="Times New Roman" w:eastAsia="Times New Roman" w:hAnsi="Times New Roman" w:cs="Times New Roman"/>
          <w:sz w:val="28"/>
          <w:szCs w:val="28"/>
        </w:rPr>
        <w:t xml:space="preserve"> количество всех  сельскохозяйственны</w:t>
      </w:r>
      <w:r w:rsidR="008B2B16" w:rsidRPr="00DA54F5">
        <w:rPr>
          <w:rFonts w:ascii="Times New Roman" w:eastAsia="Times New Roman" w:hAnsi="Times New Roman" w:cs="Times New Roman"/>
          <w:sz w:val="28"/>
          <w:szCs w:val="28"/>
        </w:rPr>
        <w:t>х угодий</w:t>
      </w:r>
      <w:r w:rsidR="009E62D0" w:rsidRPr="00DA54F5">
        <w:rPr>
          <w:rFonts w:ascii="Times New Roman" w:eastAsia="Times New Roman" w:hAnsi="Times New Roman" w:cs="Times New Roman"/>
          <w:sz w:val="28"/>
          <w:szCs w:val="28"/>
        </w:rPr>
        <w:t xml:space="preserve"> муниципального района:</w:t>
      </w:r>
    </w:p>
    <w:p w:rsidR="008B2B16" w:rsidRPr="00DA54F5" w:rsidRDefault="008B2B16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af3"/>
        <w:tblW w:w="9590" w:type="dxa"/>
        <w:tblLook w:val="04A0"/>
      </w:tblPr>
      <w:tblGrid>
        <w:gridCol w:w="4219"/>
        <w:gridCol w:w="1685"/>
        <w:gridCol w:w="1843"/>
        <w:gridCol w:w="1843"/>
      </w:tblGrid>
      <w:tr w:rsidR="009E62D0" w:rsidRPr="00DA54F5" w:rsidTr="008B2B16">
        <w:tc>
          <w:tcPr>
            <w:tcW w:w="4219" w:type="dxa"/>
            <w:shd w:val="clear" w:color="auto" w:fill="BFBFBF" w:themeFill="background1" w:themeFillShade="BF"/>
          </w:tcPr>
          <w:p w:rsidR="009E62D0" w:rsidRPr="00DA54F5" w:rsidRDefault="009E62D0" w:rsidP="0065021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</w:p>
        </w:tc>
        <w:tc>
          <w:tcPr>
            <w:tcW w:w="1685" w:type="dxa"/>
            <w:shd w:val="clear" w:color="auto" w:fill="BFBFBF" w:themeFill="background1" w:themeFillShade="BF"/>
          </w:tcPr>
          <w:p w:rsidR="009E62D0" w:rsidRPr="00DA54F5" w:rsidRDefault="009E62D0" w:rsidP="0065021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Единица измерения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9E62D0" w:rsidRPr="00DA54F5" w:rsidRDefault="009E62D0" w:rsidP="0065021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2007 год</w:t>
            </w:r>
          </w:p>
        </w:tc>
        <w:tc>
          <w:tcPr>
            <w:tcW w:w="1843" w:type="dxa"/>
            <w:shd w:val="clear" w:color="auto" w:fill="BFBFBF" w:themeFill="background1" w:themeFillShade="BF"/>
          </w:tcPr>
          <w:p w:rsidR="009E62D0" w:rsidRPr="00DA54F5" w:rsidRDefault="009E62D0" w:rsidP="00650216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sz w:val="28"/>
                <w:szCs w:val="28"/>
              </w:rPr>
              <w:t>2008 год</w:t>
            </w:r>
          </w:p>
        </w:tc>
      </w:tr>
      <w:tr w:rsidR="008B2B16" w:rsidRPr="00DA54F5" w:rsidTr="008B2B16">
        <w:tc>
          <w:tcPr>
            <w:tcW w:w="4219" w:type="dxa"/>
          </w:tcPr>
          <w:p w:rsidR="008B2B16" w:rsidRPr="00DA54F5" w:rsidRDefault="008B2B16" w:rsidP="0065021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Общая площадь </w:t>
            </w:r>
          </w:p>
        </w:tc>
        <w:tc>
          <w:tcPr>
            <w:tcW w:w="1685" w:type="dxa"/>
          </w:tcPr>
          <w:p w:rsidR="008B2B16" w:rsidRPr="00DA54F5" w:rsidRDefault="008B2B16" w:rsidP="0065021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843" w:type="dxa"/>
          </w:tcPr>
          <w:p w:rsidR="008B2B16" w:rsidRPr="00DA54F5" w:rsidRDefault="008B2B16" w:rsidP="0065021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3459</w:t>
            </w:r>
          </w:p>
        </w:tc>
        <w:tc>
          <w:tcPr>
            <w:tcW w:w="1843" w:type="dxa"/>
          </w:tcPr>
          <w:p w:rsidR="008B2B16" w:rsidRPr="00DA54F5" w:rsidRDefault="008B2B16" w:rsidP="0065021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3459</w:t>
            </w:r>
          </w:p>
        </w:tc>
      </w:tr>
      <w:tr w:rsidR="008B2B16" w:rsidRPr="00DA54F5" w:rsidTr="008B2B16">
        <w:tc>
          <w:tcPr>
            <w:tcW w:w="4219" w:type="dxa"/>
          </w:tcPr>
          <w:p w:rsidR="008B2B16" w:rsidRPr="00DA54F5" w:rsidRDefault="008B2B16" w:rsidP="0065021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в том числе:</w:t>
            </w:r>
          </w:p>
        </w:tc>
        <w:tc>
          <w:tcPr>
            <w:tcW w:w="1685" w:type="dxa"/>
          </w:tcPr>
          <w:p w:rsidR="008B2B16" w:rsidRPr="00DA54F5" w:rsidRDefault="008B2B16" w:rsidP="0065021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B2B16" w:rsidRPr="00DA54F5" w:rsidRDefault="008B2B16" w:rsidP="0065021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843" w:type="dxa"/>
          </w:tcPr>
          <w:p w:rsidR="008B2B16" w:rsidRPr="00DA54F5" w:rsidRDefault="008B2B16" w:rsidP="0065021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</w:tr>
      <w:tr w:rsidR="008B2B16" w:rsidRPr="00DA54F5" w:rsidTr="008B2B16">
        <w:tc>
          <w:tcPr>
            <w:tcW w:w="4219" w:type="dxa"/>
          </w:tcPr>
          <w:p w:rsidR="008B2B16" w:rsidRPr="00DA54F5" w:rsidRDefault="008B2B16" w:rsidP="0065021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пашня</w:t>
            </w:r>
          </w:p>
        </w:tc>
        <w:tc>
          <w:tcPr>
            <w:tcW w:w="1685" w:type="dxa"/>
          </w:tcPr>
          <w:p w:rsidR="008B2B16" w:rsidRPr="00DA54F5" w:rsidRDefault="008B2B16" w:rsidP="0065021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843" w:type="dxa"/>
          </w:tcPr>
          <w:p w:rsidR="008B2B16" w:rsidRPr="00DA54F5" w:rsidRDefault="008B2B16" w:rsidP="0065021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2690</w:t>
            </w:r>
          </w:p>
        </w:tc>
        <w:tc>
          <w:tcPr>
            <w:tcW w:w="1843" w:type="dxa"/>
          </w:tcPr>
          <w:p w:rsidR="008B2B16" w:rsidRPr="00DA54F5" w:rsidRDefault="008B2B16" w:rsidP="0065021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2690</w:t>
            </w:r>
          </w:p>
        </w:tc>
      </w:tr>
      <w:tr w:rsidR="008B2B16" w:rsidRPr="00DA54F5" w:rsidTr="008B2B16">
        <w:tc>
          <w:tcPr>
            <w:tcW w:w="4219" w:type="dxa"/>
          </w:tcPr>
          <w:p w:rsidR="008B2B16" w:rsidRPr="00DA54F5" w:rsidRDefault="008B2B16" w:rsidP="0065021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Садовые товарищества</w:t>
            </w:r>
          </w:p>
        </w:tc>
        <w:tc>
          <w:tcPr>
            <w:tcW w:w="1685" w:type="dxa"/>
          </w:tcPr>
          <w:p w:rsidR="008B2B16" w:rsidRPr="00DA54F5" w:rsidRDefault="008B2B16" w:rsidP="0065021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843" w:type="dxa"/>
          </w:tcPr>
          <w:p w:rsidR="008B2B16" w:rsidRPr="00DA54F5" w:rsidRDefault="008B2B16" w:rsidP="0065021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  <w:tc>
          <w:tcPr>
            <w:tcW w:w="1843" w:type="dxa"/>
          </w:tcPr>
          <w:p w:rsidR="008B2B16" w:rsidRPr="00DA54F5" w:rsidRDefault="008B2B16" w:rsidP="0065021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102</w:t>
            </w:r>
          </w:p>
        </w:tc>
      </w:tr>
      <w:tr w:rsidR="008B2B16" w:rsidRPr="00DA54F5" w:rsidTr="008B2B16">
        <w:tc>
          <w:tcPr>
            <w:tcW w:w="4219" w:type="dxa"/>
          </w:tcPr>
          <w:p w:rsidR="008B2B16" w:rsidRPr="00DA54F5" w:rsidRDefault="008B2B16" w:rsidP="0065021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сенокосы</w:t>
            </w:r>
          </w:p>
        </w:tc>
        <w:tc>
          <w:tcPr>
            <w:tcW w:w="1685" w:type="dxa"/>
          </w:tcPr>
          <w:p w:rsidR="008B2B16" w:rsidRPr="00DA54F5" w:rsidRDefault="008B2B16" w:rsidP="0065021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843" w:type="dxa"/>
          </w:tcPr>
          <w:p w:rsidR="008B2B16" w:rsidRPr="00DA54F5" w:rsidRDefault="008B2B16" w:rsidP="0065021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570</w:t>
            </w:r>
          </w:p>
        </w:tc>
        <w:tc>
          <w:tcPr>
            <w:tcW w:w="1843" w:type="dxa"/>
          </w:tcPr>
          <w:p w:rsidR="008B2B16" w:rsidRPr="00DA54F5" w:rsidRDefault="008B2B16" w:rsidP="0065021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570</w:t>
            </w:r>
          </w:p>
        </w:tc>
      </w:tr>
      <w:tr w:rsidR="008B2B16" w:rsidRPr="00DA54F5" w:rsidTr="008B2B16">
        <w:tc>
          <w:tcPr>
            <w:tcW w:w="4219" w:type="dxa"/>
          </w:tcPr>
          <w:p w:rsidR="008B2B16" w:rsidRPr="00DA54F5" w:rsidRDefault="008B2B16" w:rsidP="00650216">
            <w:pPr>
              <w:contextualSpacing/>
              <w:jc w:val="both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пастбища</w:t>
            </w:r>
          </w:p>
        </w:tc>
        <w:tc>
          <w:tcPr>
            <w:tcW w:w="1685" w:type="dxa"/>
          </w:tcPr>
          <w:p w:rsidR="008B2B16" w:rsidRPr="00DA54F5" w:rsidRDefault="008B2B16" w:rsidP="0065021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га</w:t>
            </w:r>
          </w:p>
        </w:tc>
        <w:tc>
          <w:tcPr>
            <w:tcW w:w="1843" w:type="dxa"/>
          </w:tcPr>
          <w:p w:rsidR="008B2B16" w:rsidRPr="00DA54F5" w:rsidRDefault="008B2B16" w:rsidP="0065021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</w:p>
        </w:tc>
        <w:tc>
          <w:tcPr>
            <w:tcW w:w="1843" w:type="dxa"/>
          </w:tcPr>
          <w:p w:rsidR="008B2B16" w:rsidRPr="00DA54F5" w:rsidRDefault="008B2B16" w:rsidP="00650216">
            <w:pPr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97</w:t>
            </w:r>
          </w:p>
        </w:tc>
      </w:tr>
    </w:tbl>
    <w:p w:rsidR="009E62D0" w:rsidRPr="00DA54F5" w:rsidRDefault="00E502C2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ПО данным Комитета по сельскому хозяйству и продовольствию МО знач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ние этого показателя в 2008 году составило 64%.</w:t>
      </w: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sz w:val="28"/>
          <w:szCs w:val="28"/>
        </w:rPr>
        <w:t>II. Доходы населения</w:t>
      </w:r>
    </w:p>
    <w:p w:rsidR="000E47B2" w:rsidRPr="00DA54F5" w:rsidRDefault="00823D1F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lastRenderedPageBreak/>
        <w:t xml:space="preserve">13.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Отношение среднемесячной номинальной начисленной зар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ботной платы работников муниципальных учреждений к среднемеся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ч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ной номинальной начисленной заработной плате работников крупных и средних предприятий и некоммерческих организаций городского округа (муниципального района).</w:t>
      </w:r>
    </w:p>
    <w:p w:rsidR="000E47B2" w:rsidRPr="00DA54F5" w:rsidRDefault="005364A3" w:rsidP="00B94F2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Одной из особенностей Терского района является отсутствие градоо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разующего предприятия. Экономический потенциал района составляют н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большие по объему производства предприятия. </w:t>
      </w:r>
    </w:p>
    <w:p w:rsidR="00B94F29" w:rsidRPr="00DA54F5" w:rsidRDefault="00B94F29" w:rsidP="00B94F2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47B2" w:rsidRPr="00DA54F5" w:rsidRDefault="00823D1F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14.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Среднемесячная номинальная начисленная заработная плата работников: </w:t>
      </w:r>
    </w:p>
    <w:p w:rsidR="000E47B2" w:rsidRPr="00DA54F5" w:rsidRDefault="000E47B2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крупных и средних предприятий и некоммерческих организаций горо</w:t>
      </w: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д</w:t>
      </w: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ского округа (муниципального района);</w:t>
      </w:r>
    </w:p>
    <w:p w:rsidR="000E47B2" w:rsidRPr="00DA54F5" w:rsidRDefault="000E47B2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муниципальных детских дошкольных учреждений;</w:t>
      </w:r>
    </w:p>
    <w:p w:rsidR="000E47B2" w:rsidRPr="00DA54F5" w:rsidRDefault="000E47B2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учителей муниципальных общеобразовательных учреждений;</w:t>
      </w:r>
    </w:p>
    <w:p w:rsidR="000E47B2" w:rsidRPr="00DA54F5" w:rsidRDefault="000E47B2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прочих работающих в муниципальных общеобразовательных учрежд</w:t>
      </w: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ниях (административно-управленческого, учебно-вспомогательного, младшего обслуживающего персонала, а также педагогических работн</w:t>
      </w: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ков, не осуществляющих учебный процесс);</w:t>
      </w:r>
    </w:p>
    <w:p w:rsidR="000E47B2" w:rsidRPr="00DA54F5" w:rsidRDefault="000E47B2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врачей муниципальных учреждений здравоохранения;</w:t>
      </w:r>
    </w:p>
    <w:p w:rsidR="000E47B2" w:rsidRPr="00DA54F5" w:rsidRDefault="000E47B2" w:rsidP="00650216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среднего медицинского персонала муниципальных учреждений  здрав</w:t>
      </w: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охранения.</w:t>
      </w:r>
    </w:p>
    <w:p w:rsidR="00905A44" w:rsidRPr="00DA54F5" w:rsidRDefault="00905A44" w:rsidP="00650216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По  стр. 14.2.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 xml:space="preserve"> – среднемесячная номинальная начисленная заработная плата работников  муниципальных детских дошкольных учреждений (включены д/с №3, д/с №5, школа-сад №1 с элементами дошкольных групп);</w:t>
      </w:r>
    </w:p>
    <w:p w:rsidR="00905A44" w:rsidRPr="00DA54F5" w:rsidRDefault="00905A44" w:rsidP="00650216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По стр. 14.3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 xml:space="preserve"> - среднемесячная номинальная начисленная заработная плата  учителей муниципальных общеобразовательных учреждений (включены школа – сад №1, школа с. Варзуга, школа №4);</w:t>
      </w:r>
    </w:p>
    <w:p w:rsidR="00905A44" w:rsidRPr="00DA54F5" w:rsidRDefault="00905A44" w:rsidP="00650216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По стр. 14.4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 xml:space="preserve"> - среднемесячная номинальная начисленная заработная плата   прочих работающих в муниципальных </w:t>
      </w:r>
      <w:r w:rsidR="005364A3" w:rsidRPr="00DA54F5">
        <w:rPr>
          <w:rFonts w:ascii="Times New Roman" w:eastAsia="Times New Roman" w:hAnsi="Times New Roman" w:cs="Times New Roman"/>
          <w:bCs/>
          <w:sz w:val="28"/>
          <w:szCs w:val="28"/>
        </w:rPr>
        <w:t>общеобразовательных учреждениях;</w:t>
      </w:r>
    </w:p>
    <w:p w:rsidR="005364A3" w:rsidRPr="00DA54F5" w:rsidRDefault="005364A3" w:rsidP="00650216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По стр. 14.5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 xml:space="preserve"> - среднемесячная номинальная начисленная заработная плата   врачей Терской ЦРБ;</w:t>
      </w:r>
    </w:p>
    <w:p w:rsidR="005364A3" w:rsidRPr="00DA54F5" w:rsidRDefault="005364A3" w:rsidP="00650216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По стр. 14.6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 xml:space="preserve"> - среднемесячная номинальная начисленная заработная плата    среднего медицинского персонала Терской ЦРБ.</w:t>
      </w: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sz w:val="28"/>
          <w:szCs w:val="28"/>
        </w:rPr>
        <w:t>III. Здоровье</w:t>
      </w:r>
    </w:p>
    <w:p w:rsidR="003942CF" w:rsidRPr="00DA54F5" w:rsidRDefault="003942CF" w:rsidP="00650216">
      <w:pPr>
        <w:shd w:val="clear" w:color="auto" w:fill="FFFFFF"/>
        <w:spacing w:after="0" w:line="240" w:lineRule="auto"/>
        <w:ind w:left="165" w:right="-5" w:firstLine="71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Система здравоохранения района представлена многопрофильными лечебно-профилактическими учреждениями, оказывающими различные в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ды медицинской помощи.  </w:t>
      </w:r>
      <w:r w:rsidRPr="00DA54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В районе имеется больница на 62 койки, одно амбулаторно-поликлиническое </w:t>
      </w:r>
      <w:r w:rsidRPr="00DA54F5">
        <w:rPr>
          <w:rFonts w:ascii="Times New Roman" w:eastAsia="Times New Roman" w:hAnsi="Times New Roman" w:cs="Times New Roman"/>
          <w:spacing w:val="3"/>
          <w:sz w:val="28"/>
          <w:szCs w:val="28"/>
        </w:rPr>
        <w:t xml:space="preserve">учреждение мощностью 170 посещений в смену. Работают 17 врачей и 66 человек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среднего медицинского персонала. </w:t>
      </w:r>
    </w:p>
    <w:p w:rsidR="003942CF" w:rsidRPr="00DA54F5" w:rsidRDefault="003942CF" w:rsidP="00650216">
      <w:pPr>
        <w:shd w:val="clear" w:color="auto" w:fill="FFFFFF"/>
        <w:spacing w:after="0" w:line="240" w:lineRule="auto"/>
        <w:ind w:left="165" w:right="-5" w:firstLine="712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На муниципальном уровне реализуется стратегия развития амбул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торно-поликлинической службы, дальнейшего внедрения  стационарозам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щающих технологий, как наименее затратных, развитие и совершенствов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lastRenderedPageBreak/>
        <w:t>ние реабилитационной базы учреждений здравоохранения, системы медико-социальной помощи.</w:t>
      </w:r>
    </w:p>
    <w:p w:rsidR="008F6888" w:rsidRPr="00DA54F5" w:rsidRDefault="008F6888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0" w:name="OLE_LINK6"/>
    </w:p>
    <w:p w:rsidR="000E47B2" w:rsidRPr="00DA54F5" w:rsidRDefault="00823D1F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18.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Доля муниципальных медицинских учреждений:</w:t>
      </w:r>
    </w:p>
    <w:p w:rsidR="000E47B2" w:rsidRPr="00DA54F5" w:rsidRDefault="00A71E19" w:rsidP="00A71E1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18.1. </w:t>
      </w:r>
      <w:r w:rsidR="000E47B2"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применяющих медико-экономические станда</w:t>
      </w:r>
      <w:r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рты оказания медицинской помощи -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все муниципальные учреждения здравоохранения  в Терском районе применяют </w:t>
      </w:r>
      <w:r w:rsidRPr="00DA54F5">
        <w:rPr>
          <w:rFonts w:ascii="Times New Roman" w:eastAsia="Times New Roman" w:hAnsi="Times New Roman" w:cs="Times New Roman"/>
          <w:bCs/>
          <w:iCs/>
          <w:sz w:val="28"/>
          <w:szCs w:val="28"/>
        </w:rPr>
        <w:t>медико-экономические стандарты оказания м</w:t>
      </w:r>
      <w:r w:rsidRPr="00DA54F5">
        <w:rPr>
          <w:rFonts w:ascii="Times New Roman" w:eastAsia="Times New Roman" w:hAnsi="Times New Roman" w:cs="Times New Roman"/>
          <w:bCs/>
          <w:iCs/>
          <w:sz w:val="28"/>
          <w:szCs w:val="28"/>
        </w:rPr>
        <w:t>е</w:t>
      </w:r>
      <w:r w:rsidRPr="00DA54F5">
        <w:rPr>
          <w:rFonts w:ascii="Times New Roman" w:eastAsia="Times New Roman" w:hAnsi="Times New Roman" w:cs="Times New Roman"/>
          <w:bCs/>
          <w:iCs/>
          <w:sz w:val="28"/>
          <w:szCs w:val="28"/>
        </w:rPr>
        <w:t xml:space="preserve">дицинской помощи. </w:t>
      </w:r>
    </w:p>
    <w:p w:rsidR="000E47B2" w:rsidRPr="00DA54F5" w:rsidRDefault="00A71E19" w:rsidP="00A71E1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18.2. </w:t>
      </w:r>
      <w:r w:rsidR="000E47B2"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переведенных на оплату медицинской помощи по результатам деятель</w:t>
      </w:r>
      <w:r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ности -  </w:t>
      </w:r>
      <w:r w:rsidRPr="00DA54F5">
        <w:rPr>
          <w:rFonts w:ascii="Times New Roman" w:eastAsia="Times New Roman" w:hAnsi="Times New Roman" w:cs="Times New Roman"/>
          <w:bCs/>
          <w:iCs/>
          <w:sz w:val="28"/>
          <w:szCs w:val="28"/>
        </w:rPr>
        <w:t>не используется, т.к. не обеспечивает предсказуемость з</w:t>
      </w:r>
      <w:r w:rsidRPr="00DA54F5">
        <w:rPr>
          <w:rFonts w:ascii="Times New Roman" w:eastAsia="Times New Roman" w:hAnsi="Times New Roman" w:cs="Times New Roman"/>
          <w:bCs/>
          <w:iCs/>
          <w:sz w:val="28"/>
          <w:szCs w:val="28"/>
        </w:rPr>
        <w:t>а</w:t>
      </w:r>
      <w:r w:rsidRPr="00DA54F5">
        <w:rPr>
          <w:rFonts w:ascii="Times New Roman" w:eastAsia="Times New Roman" w:hAnsi="Times New Roman" w:cs="Times New Roman"/>
          <w:bCs/>
          <w:iCs/>
          <w:sz w:val="28"/>
          <w:szCs w:val="28"/>
        </w:rPr>
        <w:t>трат на медицинскую помощь.</w:t>
      </w:r>
    </w:p>
    <w:p w:rsidR="000E47B2" w:rsidRPr="00DA54F5" w:rsidRDefault="00A71E19" w:rsidP="00A71E19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18.3. </w:t>
      </w:r>
      <w:r w:rsidR="000E47B2"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переведенных на новую систему оплаты труда, ориентирова</w:t>
      </w:r>
      <w:r w:rsidR="000E47B2"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н</w:t>
      </w:r>
      <w:r w:rsidR="000E47B2"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ную на ре</w:t>
      </w:r>
      <w:r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зультат -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все муниципальные учреждения здравоохранения  </w:t>
      </w:r>
      <w:r w:rsidRPr="00DA54F5">
        <w:rPr>
          <w:rFonts w:ascii="Times New Roman" w:eastAsia="Times New Roman" w:hAnsi="Times New Roman" w:cs="Times New Roman"/>
          <w:bCs/>
          <w:iCs/>
          <w:sz w:val="28"/>
          <w:szCs w:val="28"/>
        </w:rPr>
        <w:t>с 01.03.2009 года переведены на новую систему оплаты труда.</w:t>
      </w:r>
    </w:p>
    <w:p w:rsidR="000E47B2" w:rsidRPr="00DA54F5" w:rsidRDefault="00A71E19" w:rsidP="00A71E19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18.4. </w:t>
      </w:r>
      <w:r w:rsidR="000E47B2"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переведенных преимущественно на одноканальное финанс</w:t>
      </w:r>
      <w:r w:rsidR="000E47B2"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и</w:t>
      </w:r>
      <w:r w:rsidR="000E47B2"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рование через систему обязате</w:t>
      </w:r>
      <w:r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 xml:space="preserve">льного медицинского страхования - </w:t>
      </w:r>
      <w:r w:rsidRPr="00DA54F5">
        <w:rPr>
          <w:rFonts w:ascii="Times New Roman" w:eastAsia="Times New Roman" w:hAnsi="Times New Roman" w:cs="Times New Roman"/>
          <w:bCs/>
          <w:iCs/>
          <w:sz w:val="28"/>
          <w:szCs w:val="28"/>
        </w:rPr>
        <w:t>ЛПУ функционирует в системе ОМС и частично по бюджету.</w:t>
      </w:r>
    </w:p>
    <w:bookmarkEnd w:id="0"/>
    <w:p w:rsidR="00494BE5" w:rsidRPr="00DA54F5" w:rsidRDefault="00494BE5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iCs/>
          <w:sz w:val="28"/>
          <w:szCs w:val="28"/>
        </w:rPr>
      </w:pPr>
    </w:p>
    <w:p w:rsidR="000E47B2" w:rsidRPr="00DA54F5" w:rsidRDefault="00823D1F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19.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Число случаев смерти лиц в возрасте до 65 лет:</w:t>
      </w:r>
    </w:p>
    <w:p w:rsidR="000E47B2" w:rsidRPr="00DA54F5" w:rsidRDefault="000E47B2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на дому – всего;</w:t>
      </w:r>
    </w:p>
    <w:p w:rsidR="000E47B2" w:rsidRPr="00DA54F5" w:rsidRDefault="000E47B2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в том числе, от инфаркта миокарда, от инсульта;</w:t>
      </w:r>
    </w:p>
    <w:p w:rsidR="000E47B2" w:rsidRPr="00DA54F5" w:rsidRDefault="000E47B2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в первые сутки в стационаре -  всего;</w:t>
      </w:r>
    </w:p>
    <w:p w:rsidR="000E47B2" w:rsidRPr="00DA54F5" w:rsidRDefault="000E47B2" w:rsidP="00650216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в том числе,  от инфаркта миокарда,  от инсульта.</w:t>
      </w:r>
    </w:p>
    <w:p w:rsidR="00494BE5" w:rsidRPr="00DA54F5" w:rsidRDefault="00494BE5" w:rsidP="006502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В Терском районе</w:t>
      </w:r>
      <w:r w:rsidRPr="00DA54F5">
        <w:rPr>
          <w:rFonts w:ascii="Times New Roman" w:eastAsia="Times New Roman" w:hAnsi="Times New Roman" w:cs="Times New Roman"/>
          <w:spacing w:val="-1"/>
          <w:sz w:val="28"/>
          <w:szCs w:val="28"/>
        </w:rPr>
        <w:t xml:space="preserve"> самый высокий уровень смертности –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в 2008 году с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ставил 18,7 умерших в расчете на 1000 населения (по  области – 12,0) против 21,4 в 2007 году (по  области – 11,7).  Этот показатель  превышает среднео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ластной  в 2008 году на 55,8% и является самым высоким по области.</w:t>
      </w:r>
    </w:p>
    <w:p w:rsidR="00494BE5" w:rsidRPr="00DA54F5" w:rsidRDefault="00494BE5" w:rsidP="00650216">
      <w:pPr>
        <w:shd w:val="clear" w:color="auto" w:fill="FFFFFF"/>
        <w:spacing w:before="4" w:after="0" w:line="240" w:lineRule="auto"/>
        <w:ind w:left="51" w:firstLine="703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pacing w:val="7"/>
          <w:sz w:val="28"/>
          <w:szCs w:val="28"/>
        </w:rPr>
        <w:t xml:space="preserve">Из всех территорий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области в районе самый высокий уровень пож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лого населения. Наблюдается общее старение населения, о чем говорит еж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годное увеличение среднего возраста жителя. Преодолен порог (7%) дем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графического старения – доля пожилых и старых людей (65 лет и старше) составляет 17,1 %. Все эти изменения приводят к перераспределению н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грузки по содержанию старшего поколения на более молодое. </w:t>
      </w:r>
    </w:p>
    <w:p w:rsidR="00494BE5" w:rsidRPr="00DA54F5" w:rsidRDefault="00494BE5" w:rsidP="00650216">
      <w:pPr>
        <w:tabs>
          <w:tab w:val="left" w:pos="2694"/>
        </w:tabs>
        <w:snapToGri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Основными причинами смертности населения являются: низкий ур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вень доходов населения, старение жителей, ухудшение состояния здоровья. </w:t>
      </w:r>
    </w:p>
    <w:p w:rsidR="00494BE5" w:rsidRPr="00DA54F5" w:rsidRDefault="00494BE5" w:rsidP="00650216">
      <w:pPr>
        <w:tabs>
          <w:tab w:val="left" w:pos="2694"/>
        </w:tabs>
        <w:snapToGrid w:val="0"/>
        <w:spacing w:after="12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Наибольшее количество умерших зарегистрировано по причине </w:t>
      </w:r>
      <w:r w:rsidRPr="00DA54F5">
        <w:rPr>
          <w:rFonts w:ascii="Times New Roman" w:eastAsia="Times New Roman" w:hAnsi="Times New Roman" w:cs="Times New Roman"/>
          <w:spacing w:val="15"/>
          <w:sz w:val="28"/>
          <w:szCs w:val="28"/>
        </w:rPr>
        <w:t>от б</w:t>
      </w:r>
      <w:r w:rsidRPr="00DA54F5">
        <w:rPr>
          <w:rFonts w:ascii="Times New Roman" w:eastAsia="Times New Roman" w:hAnsi="Times New Roman" w:cs="Times New Roman"/>
          <w:spacing w:val="15"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лезней системы </w:t>
      </w:r>
      <w:r w:rsidRPr="00DA54F5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кровообращения, несчастных случаев, травм </w:t>
      </w:r>
      <w:r w:rsidRPr="00DA54F5">
        <w:rPr>
          <w:rFonts w:ascii="Times New Roman" w:eastAsia="Times New Roman" w:hAnsi="Times New Roman" w:cs="Times New Roman"/>
          <w:bCs/>
          <w:spacing w:val="5"/>
          <w:sz w:val="28"/>
          <w:szCs w:val="28"/>
        </w:rPr>
        <w:t>и</w:t>
      </w:r>
      <w:r w:rsidRPr="00DA54F5">
        <w:rPr>
          <w:rFonts w:ascii="Times New Roman" w:eastAsia="Times New Roman" w:hAnsi="Times New Roman" w:cs="Times New Roman"/>
          <w:b/>
          <w:bCs/>
          <w:spacing w:val="5"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spacing w:val="5"/>
          <w:sz w:val="28"/>
          <w:szCs w:val="28"/>
        </w:rPr>
        <w:t>отравл</w:t>
      </w:r>
      <w:r w:rsidRPr="00DA54F5">
        <w:rPr>
          <w:rFonts w:ascii="Times New Roman" w:eastAsia="Times New Roman" w:hAnsi="Times New Roman" w:cs="Times New Roman"/>
          <w:spacing w:val="5"/>
          <w:sz w:val="28"/>
          <w:szCs w:val="28"/>
        </w:rPr>
        <w:t>е</w:t>
      </w:r>
      <w:r w:rsidRPr="00DA54F5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ний, новообразований. </w:t>
      </w:r>
      <w:r w:rsidRPr="00DA54F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Смертность от такой группы причин как </w:t>
      </w:r>
      <w:r w:rsidRPr="00DA54F5">
        <w:rPr>
          <w:rFonts w:ascii="Times New Roman" w:eastAsia="Times New Roman" w:hAnsi="Times New Roman" w:cs="Times New Roman"/>
          <w:spacing w:val="15"/>
          <w:sz w:val="28"/>
          <w:szCs w:val="28"/>
        </w:rPr>
        <w:t>от боле</w:t>
      </w:r>
      <w:r w:rsidRPr="00DA54F5">
        <w:rPr>
          <w:rFonts w:ascii="Times New Roman" w:eastAsia="Times New Roman" w:hAnsi="Times New Roman" w:cs="Times New Roman"/>
          <w:spacing w:val="15"/>
          <w:sz w:val="28"/>
          <w:szCs w:val="28"/>
        </w:rPr>
        <w:t>з</w:t>
      </w:r>
      <w:r w:rsidRPr="00DA54F5">
        <w:rPr>
          <w:rFonts w:ascii="Times New Roman" w:eastAsia="Times New Roman" w:hAnsi="Times New Roman" w:cs="Times New Roman"/>
          <w:spacing w:val="15"/>
          <w:sz w:val="28"/>
          <w:szCs w:val="28"/>
        </w:rPr>
        <w:t xml:space="preserve">ней системы </w:t>
      </w:r>
      <w:r w:rsidRPr="00DA54F5">
        <w:rPr>
          <w:rFonts w:ascii="Times New Roman" w:eastAsia="Times New Roman" w:hAnsi="Times New Roman" w:cs="Times New Roman"/>
          <w:spacing w:val="5"/>
          <w:sz w:val="28"/>
          <w:szCs w:val="28"/>
        </w:rPr>
        <w:t xml:space="preserve">кровообращения и </w:t>
      </w:r>
      <w:r w:rsidRPr="00DA54F5">
        <w:rPr>
          <w:rFonts w:ascii="Times New Roman" w:eastAsia="Times New Roman" w:hAnsi="Times New Roman" w:cs="Times New Roman"/>
          <w:spacing w:val="2"/>
          <w:sz w:val="28"/>
          <w:szCs w:val="28"/>
        </w:rPr>
        <w:t xml:space="preserve">несчастные случаи, травмы и отравления в </w:t>
      </w:r>
      <w:r w:rsidRPr="00DA54F5">
        <w:rPr>
          <w:rFonts w:ascii="Times New Roman" w:eastAsia="Times New Roman" w:hAnsi="Times New Roman" w:cs="Times New Roman"/>
          <w:spacing w:val="1"/>
          <w:sz w:val="28"/>
          <w:szCs w:val="28"/>
        </w:rPr>
        <w:t xml:space="preserve">2,3 раза выше областного показателя,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что и является основной причиной 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рицательного естественного прироста населения. Высокая смертность хара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к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терна, прежде всего, для экономически активных слоев населения, причем мужчин  в трудоспособном возрасте умирает в 3,0 – 3,5 раза больше, чем женщин, что, в целом, соответствует общим тенденциям в Мурманской 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б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ласти.</w:t>
      </w:r>
    </w:p>
    <w:p w:rsidR="00D84DBE" w:rsidRPr="00DA54F5" w:rsidRDefault="00494BE5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 xml:space="preserve">Прогнозируем увеличение числа случаев смерти лиц в возрасте до 65 лет в связи с тем, что  в районе очень высокий уровень пожилого населения, количество граждан  в возрасте от 60 до 65  ежегодно увеличивается. </w:t>
      </w:r>
    </w:p>
    <w:p w:rsidR="00494BE5" w:rsidRPr="00DA54F5" w:rsidRDefault="00494BE5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0E47B2" w:rsidRPr="00DA54F5" w:rsidRDefault="005D54E5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30"/>
          <w:szCs w:val="24"/>
        </w:rPr>
        <w:t xml:space="preserve">20. </w:t>
      </w:r>
      <w:r w:rsidR="000E47B2" w:rsidRPr="00DA54F5">
        <w:rPr>
          <w:rFonts w:ascii="Times New Roman" w:eastAsia="Times New Roman" w:hAnsi="Times New Roman" w:cs="Times New Roman"/>
          <w:b/>
          <w:bCs/>
          <w:sz w:val="30"/>
          <w:szCs w:val="24"/>
        </w:rPr>
        <w:t>Число случаев смерти детей до 18 лет:</w:t>
      </w:r>
    </w:p>
    <w:p w:rsidR="000E47B2" w:rsidRPr="00DA54F5" w:rsidRDefault="000E47B2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на дому</w:t>
      </w:r>
    </w:p>
    <w:p w:rsidR="000E47B2" w:rsidRPr="00DA54F5" w:rsidRDefault="000E47B2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в первые сутки в стационаре</w:t>
      </w:r>
    </w:p>
    <w:p w:rsidR="00494BE5" w:rsidRPr="00DA54F5" w:rsidRDefault="00494BE5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A54F5">
        <w:rPr>
          <w:rFonts w:ascii="Times New Roman" w:eastAsia="Times New Roman" w:hAnsi="Times New Roman" w:cs="Times New Roman"/>
          <w:bCs/>
          <w:sz w:val="30"/>
          <w:szCs w:val="24"/>
        </w:rPr>
        <w:t>Случаев смерти детей до 18 лет в Терском районе нет и не прогнозир</w:t>
      </w:r>
      <w:r w:rsidRPr="00DA54F5">
        <w:rPr>
          <w:rFonts w:ascii="Times New Roman" w:eastAsia="Times New Roman" w:hAnsi="Times New Roman" w:cs="Times New Roman"/>
          <w:bCs/>
          <w:sz w:val="30"/>
          <w:szCs w:val="24"/>
        </w:rPr>
        <w:t>у</w:t>
      </w:r>
      <w:r w:rsidRPr="00DA54F5">
        <w:rPr>
          <w:rFonts w:ascii="Times New Roman" w:eastAsia="Times New Roman" w:hAnsi="Times New Roman" w:cs="Times New Roman"/>
          <w:bCs/>
          <w:sz w:val="30"/>
          <w:szCs w:val="24"/>
        </w:rPr>
        <w:t>ется.</w:t>
      </w: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7B2" w:rsidRPr="00DA54F5" w:rsidRDefault="005D54E5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21.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Число работающих в муниципальных учреждениях здрав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охранения в расчете на 10 000 человек населения (на конец года) - всего:</w:t>
      </w:r>
    </w:p>
    <w:p w:rsidR="000E47B2" w:rsidRPr="00DA54F5" w:rsidRDefault="000E47B2" w:rsidP="0065021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в том числе:</w:t>
      </w:r>
    </w:p>
    <w:p w:rsidR="000E47B2" w:rsidRPr="00DA54F5" w:rsidRDefault="000E47B2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число врачей в муниципальных учреждениях здравоохранения в расчете на 10 000 человек населения (на конец года)</w:t>
      </w:r>
    </w:p>
    <w:p w:rsidR="000E47B2" w:rsidRPr="00DA54F5" w:rsidRDefault="000E47B2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из них:</w:t>
      </w:r>
    </w:p>
    <w:p w:rsidR="000E47B2" w:rsidRPr="00DA54F5" w:rsidRDefault="000E47B2" w:rsidP="0065021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участковых врачей и врачей общей практики.</w:t>
      </w:r>
    </w:p>
    <w:p w:rsidR="000E47B2" w:rsidRPr="00DA54F5" w:rsidRDefault="000E47B2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число среднего медицинского персонала в муниципальных учреждениях здравоохранения в расчете на 10 000 человек населения (на конец года):</w:t>
      </w:r>
    </w:p>
    <w:p w:rsidR="000E47B2" w:rsidRPr="00DA54F5" w:rsidRDefault="000E47B2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из них:</w:t>
      </w:r>
    </w:p>
    <w:p w:rsidR="000E47B2" w:rsidRPr="00DA54F5" w:rsidRDefault="000E47B2" w:rsidP="0065021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участковых медицинских сестер и медицинских сестер врачей общей практики.</w:t>
      </w:r>
    </w:p>
    <w:p w:rsidR="003942CF" w:rsidRPr="00DA54F5" w:rsidRDefault="003942CF" w:rsidP="00650216">
      <w:pPr>
        <w:spacing w:after="12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f3"/>
        <w:tblW w:w="10173" w:type="dxa"/>
        <w:tblLook w:val="04A0"/>
      </w:tblPr>
      <w:tblGrid>
        <w:gridCol w:w="3510"/>
        <w:gridCol w:w="1313"/>
        <w:gridCol w:w="1313"/>
        <w:gridCol w:w="1343"/>
        <w:gridCol w:w="1312"/>
        <w:gridCol w:w="1382"/>
      </w:tblGrid>
      <w:tr w:rsidR="003942CF" w:rsidRPr="00DA54F5" w:rsidTr="00E82CA4">
        <w:tc>
          <w:tcPr>
            <w:tcW w:w="3510" w:type="dxa"/>
            <w:shd w:val="clear" w:color="auto" w:fill="BFBFBF" w:themeFill="background1" w:themeFillShade="BF"/>
          </w:tcPr>
          <w:p w:rsidR="003942CF" w:rsidRPr="00DA54F5" w:rsidRDefault="003942CF" w:rsidP="00650216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bCs/>
                <w:i/>
                <w:sz w:val="28"/>
                <w:szCs w:val="28"/>
              </w:rPr>
            </w:pPr>
          </w:p>
        </w:tc>
        <w:tc>
          <w:tcPr>
            <w:tcW w:w="1313" w:type="dxa"/>
            <w:shd w:val="clear" w:color="auto" w:fill="BFBFBF" w:themeFill="background1" w:themeFillShade="BF"/>
          </w:tcPr>
          <w:p w:rsidR="003942CF" w:rsidRPr="00DA54F5" w:rsidRDefault="003942CF" w:rsidP="00650216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2007 год</w:t>
            </w:r>
          </w:p>
        </w:tc>
        <w:tc>
          <w:tcPr>
            <w:tcW w:w="1313" w:type="dxa"/>
            <w:shd w:val="clear" w:color="auto" w:fill="BFBFBF" w:themeFill="background1" w:themeFillShade="BF"/>
          </w:tcPr>
          <w:p w:rsidR="003942CF" w:rsidRPr="00DA54F5" w:rsidRDefault="003942CF" w:rsidP="00650216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2008 год</w:t>
            </w:r>
          </w:p>
        </w:tc>
        <w:tc>
          <w:tcPr>
            <w:tcW w:w="1343" w:type="dxa"/>
            <w:shd w:val="clear" w:color="auto" w:fill="BFBFBF" w:themeFill="background1" w:themeFillShade="BF"/>
          </w:tcPr>
          <w:p w:rsidR="003942CF" w:rsidRPr="00DA54F5" w:rsidRDefault="003942CF" w:rsidP="00650216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2009 год</w:t>
            </w:r>
          </w:p>
        </w:tc>
        <w:tc>
          <w:tcPr>
            <w:tcW w:w="1312" w:type="dxa"/>
            <w:shd w:val="clear" w:color="auto" w:fill="BFBFBF" w:themeFill="background1" w:themeFillShade="BF"/>
          </w:tcPr>
          <w:p w:rsidR="003942CF" w:rsidRPr="00DA54F5" w:rsidRDefault="003942CF" w:rsidP="00650216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2010 год</w:t>
            </w:r>
          </w:p>
        </w:tc>
        <w:tc>
          <w:tcPr>
            <w:tcW w:w="1382" w:type="dxa"/>
            <w:shd w:val="clear" w:color="auto" w:fill="BFBFBF" w:themeFill="background1" w:themeFillShade="BF"/>
          </w:tcPr>
          <w:p w:rsidR="003942CF" w:rsidRPr="00DA54F5" w:rsidRDefault="003942CF" w:rsidP="00650216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i/>
                <w:sz w:val="28"/>
                <w:szCs w:val="28"/>
              </w:rPr>
              <w:t>2011 год</w:t>
            </w:r>
          </w:p>
        </w:tc>
      </w:tr>
      <w:tr w:rsidR="00E82CA4" w:rsidRPr="00DA54F5" w:rsidTr="003942CF">
        <w:tc>
          <w:tcPr>
            <w:tcW w:w="3510" w:type="dxa"/>
          </w:tcPr>
          <w:p w:rsidR="00E82CA4" w:rsidRPr="00DA54F5" w:rsidRDefault="00E82CA4" w:rsidP="00650216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Число работающих  в Те</w:t>
            </w:r>
            <w:r w:rsidRPr="00DA54F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р</w:t>
            </w:r>
            <w:r w:rsidRPr="00DA54F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ской ЦРБ, чел</w:t>
            </w:r>
          </w:p>
        </w:tc>
        <w:tc>
          <w:tcPr>
            <w:tcW w:w="1313" w:type="dxa"/>
          </w:tcPr>
          <w:p w:rsidR="00E82CA4" w:rsidRPr="00DA54F5" w:rsidRDefault="00E82CA4" w:rsidP="00650216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158</w:t>
            </w:r>
          </w:p>
        </w:tc>
        <w:tc>
          <w:tcPr>
            <w:tcW w:w="1313" w:type="dxa"/>
          </w:tcPr>
          <w:p w:rsidR="00E82CA4" w:rsidRPr="00DA54F5" w:rsidRDefault="00E82CA4" w:rsidP="00650216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158</w:t>
            </w:r>
          </w:p>
        </w:tc>
        <w:tc>
          <w:tcPr>
            <w:tcW w:w="1343" w:type="dxa"/>
          </w:tcPr>
          <w:p w:rsidR="00E82CA4" w:rsidRPr="00DA54F5" w:rsidRDefault="00E82CA4" w:rsidP="00650216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160</w:t>
            </w:r>
          </w:p>
        </w:tc>
        <w:tc>
          <w:tcPr>
            <w:tcW w:w="1312" w:type="dxa"/>
          </w:tcPr>
          <w:p w:rsidR="00E82CA4" w:rsidRPr="00DA54F5" w:rsidRDefault="00E82CA4" w:rsidP="00650216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160</w:t>
            </w:r>
          </w:p>
        </w:tc>
        <w:tc>
          <w:tcPr>
            <w:tcW w:w="1382" w:type="dxa"/>
          </w:tcPr>
          <w:p w:rsidR="00E82CA4" w:rsidRPr="00DA54F5" w:rsidRDefault="00E82CA4" w:rsidP="00650216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160</w:t>
            </w:r>
          </w:p>
        </w:tc>
      </w:tr>
      <w:tr w:rsidR="003942CF" w:rsidRPr="00DA54F5" w:rsidTr="003942CF">
        <w:tc>
          <w:tcPr>
            <w:tcW w:w="3510" w:type="dxa"/>
          </w:tcPr>
          <w:p w:rsidR="003942CF" w:rsidRPr="00DA54F5" w:rsidRDefault="003942CF" w:rsidP="00650216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 xml:space="preserve">Число врачей в Терской ЦРБ, чел. </w:t>
            </w:r>
          </w:p>
        </w:tc>
        <w:tc>
          <w:tcPr>
            <w:tcW w:w="1313" w:type="dxa"/>
          </w:tcPr>
          <w:p w:rsidR="003942CF" w:rsidRPr="00DA54F5" w:rsidRDefault="003942CF" w:rsidP="00650216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1313" w:type="dxa"/>
          </w:tcPr>
          <w:p w:rsidR="003942CF" w:rsidRPr="00DA54F5" w:rsidRDefault="003942CF" w:rsidP="00650216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1343" w:type="dxa"/>
          </w:tcPr>
          <w:p w:rsidR="003942CF" w:rsidRPr="00DA54F5" w:rsidRDefault="003942CF" w:rsidP="00650216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16</w:t>
            </w:r>
          </w:p>
        </w:tc>
        <w:tc>
          <w:tcPr>
            <w:tcW w:w="1312" w:type="dxa"/>
          </w:tcPr>
          <w:p w:rsidR="003942CF" w:rsidRPr="00DA54F5" w:rsidRDefault="003942CF" w:rsidP="00650216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</w:t>
            </w:r>
          </w:p>
        </w:tc>
        <w:tc>
          <w:tcPr>
            <w:tcW w:w="1382" w:type="dxa"/>
          </w:tcPr>
          <w:p w:rsidR="003942CF" w:rsidRPr="00DA54F5" w:rsidRDefault="003942CF" w:rsidP="00650216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17</w:t>
            </w:r>
          </w:p>
        </w:tc>
      </w:tr>
      <w:tr w:rsidR="003942CF" w:rsidRPr="00DA54F5" w:rsidTr="003942CF">
        <w:tc>
          <w:tcPr>
            <w:tcW w:w="3510" w:type="dxa"/>
          </w:tcPr>
          <w:p w:rsidR="003942CF" w:rsidRPr="00DA54F5" w:rsidRDefault="003942CF" w:rsidP="00650216">
            <w:pPr>
              <w:spacing w:after="120"/>
              <w:contextualSpacing/>
              <w:jc w:val="both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Число среднего медици</w:t>
            </w:r>
            <w:r w:rsidRPr="00DA54F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н</w:t>
            </w:r>
            <w:r w:rsidRPr="00DA54F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ского персонала в Терской ЦРБ, чел.</w:t>
            </w:r>
          </w:p>
        </w:tc>
        <w:tc>
          <w:tcPr>
            <w:tcW w:w="1313" w:type="dxa"/>
          </w:tcPr>
          <w:p w:rsidR="003942CF" w:rsidRPr="00DA54F5" w:rsidRDefault="003942CF" w:rsidP="00650216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65</w:t>
            </w:r>
          </w:p>
        </w:tc>
        <w:tc>
          <w:tcPr>
            <w:tcW w:w="1313" w:type="dxa"/>
          </w:tcPr>
          <w:p w:rsidR="003942CF" w:rsidRPr="00DA54F5" w:rsidRDefault="003942CF" w:rsidP="00650216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66</w:t>
            </w:r>
          </w:p>
        </w:tc>
        <w:tc>
          <w:tcPr>
            <w:tcW w:w="1343" w:type="dxa"/>
          </w:tcPr>
          <w:p w:rsidR="003942CF" w:rsidRPr="00DA54F5" w:rsidRDefault="003942CF" w:rsidP="00650216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65</w:t>
            </w:r>
          </w:p>
        </w:tc>
        <w:tc>
          <w:tcPr>
            <w:tcW w:w="1312" w:type="dxa"/>
          </w:tcPr>
          <w:p w:rsidR="003942CF" w:rsidRPr="00DA54F5" w:rsidRDefault="003942CF" w:rsidP="00650216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65</w:t>
            </w:r>
          </w:p>
        </w:tc>
        <w:tc>
          <w:tcPr>
            <w:tcW w:w="1382" w:type="dxa"/>
          </w:tcPr>
          <w:p w:rsidR="003942CF" w:rsidRPr="00DA54F5" w:rsidRDefault="003942CF" w:rsidP="00650216">
            <w:pPr>
              <w:spacing w:after="12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8"/>
                <w:szCs w:val="28"/>
              </w:rPr>
              <w:t>65</w:t>
            </w:r>
          </w:p>
        </w:tc>
      </w:tr>
    </w:tbl>
    <w:p w:rsidR="000E47B2" w:rsidRPr="00DA54F5" w:rsidRDefault="000E47B2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9724BF" w:rsidRPr="00DA54F5" w:rsidRDefault="009724BF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47B2" w:rsidRPr="00DA54F5" w:rsidRDefault="005D54E5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23.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Средняя продолжительность пребывания пациента на койке в круглосуточном стационаре муниципальных учреждений здравоохран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ния.</w:t>
      </w:r>
    </w:p>
    <w:p w:rsidR="00414AC4" w:rsidRPr="00DA54F5" w:rsidRDefault="00414AC4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Средняя продолжительность пребывания пациента на койке в кругл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суточном стационаре муниципальных учреждений здравоохранения  в сре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д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нем остается постоянной.</w:t>
      </w:r>
    </w:p>
    <w:p w:rsidR="00414AC4" w:rsidRPr="00DA54F5" w:rsidRDefault="00414AC4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  <w:u w:val="single"/>
        </w:rPr>
      </w:pPr>
    </w:p>
    <w:p w:rsidR="000E47B2" w:rsidRPr="00DA54F5" w:rsidRDefault="005D54E5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24.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Среднегодовая занятость койки в муниципальных учреждениях здравоохранения.</w:t>
      </w:r>
    </w:p>
    <w:p w:rsidR="00414AC4" w:rsidRPr="00DA54F5" w:rsidRDefault="00414AC4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lastRenderedPageBreak/>
        <w:t>Среднегодовая занятость койки в муниципальных учреждениях здрав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охранения увеличится в связи с тем, что  коли</w:t>
      </w:r>
      <w:r w:rsidR="009724BF" w:rsidRPr="00DA54F5">
        <w:rPr>
          <w:rFonts w:ascii="Times New Roman" w:eastAsia="Times New Roman" w:hAnsi="Times New Roman" w:cs="Times New Roman"/>
          <w:bCs/>
          <w:sz w:val="28"/>
          <w:szCs w:val="28"/>
        </w:rPr>
        <w:t xml:space="preserve">чество коек в Терской ЦРБ с 2008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 xml:space="preserve"> года сократилось на 1.</w:t>
      </w:r>
    </w:p>
    <w:p w:rsidR="000E47B2" w:rsidRPr="00DA54F5" w:rsidRDefault="000E47B2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47B2" w:rsidRPr="00DA54F5" w:rsidRDefault="005D54E5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25.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Число коек в муниципальных учреждениях здравоохранения на 10 000 человек населения.</w:t>
      </w:r>
    </w:p>
    <w:p w:rsidR="000E47B2" w:rsidRPr="00DA54F5" w:rsidRDefault="00414AC4" w:rsidP="0065021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Число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коек в Терской ЦРБ в 2007год</w:t>
      </w:r>
      <w:r w:rsidR="009724BF" w:rsidRPr="00DA54F5">
        <w:rPr>
          <w:rFonts w:ascii="Times New Roman" w:eastAsia="Times New Roman" w:hAnsi="Times New Roman" w:cs="Times New Roman"/>
          <w:bCs/>
          <w:sz w:val="28"/>
          <w:szCs w:val="28"/>
        </w:rPr>
        <w:t>у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 xml:space="preserve"> было 52, а начиная с 20</w:t>
      </w:r>
      <w:r w:rsidR="009724BF" w:rsidRPr="00DA54F5">
        <w:rPr>
          <w:rFonts w:ascii="Times New Roman" w:eastAsia="Times New Roman" w:hAnsi="Times New Roman" w:cs="Times New Roman"/>
          <w:bCs/>
          <w:sz w:val="28"/>
          <w:szCs w:val="28"/>
        </w:rPr>
        <w:t xml:space="preserve">08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года - 51.</w:t>
      </w:r>
    </w:p>
    <w:p w:rsidR="00414AC4" w:rsidRPr="00DA54F5" w:rsidRDefault="00414AC4" w:rsidP="0065021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 xml:space="preserve">Данный показатель  в динамике увеличивается, что </w:t>
      </w:r>
      <w:r w:rsidRPr="00DA54F5">
        <w:rPr>
          <w:rFonts w:ascii="Times New Roman" w:eastAsia="Times New Roman" w:hAnsi="Times New Roman" w:cs="Times New Roman"/>
          <w:spacing w:val="1"/>
          <w:sz w:val="28"/>
          <w:szCs w:val="28"/>
        </w:rPr>
        <w:t>связано исключ</w:t>
      </w:r>
      <w:r w:rsidRPr="00DA54F5">
        <w:rPr>
          <w:rFonts w:ascii="Times New Roman" w:eastAsia="Times New Roman" w:hAnsi="Times New Roman" w:cs="Times New Roman"/>
          <w:spacing w:val="1"/>
          <w:sz w:val="28"/>
          <w:szCs w:val="28"/>
        </w:rPr>
        <w:t>и</w:t>
      </w:r>
      <w:r w:rsidRPr="00DA54F5">
        <w:rPr>
          <w:rFonts w:ascii="Times New Roman" w:eastAsia="Times New Roman" w:hAnsi="Times New Roman" w:cs="Times New Roman"/>
          <w:spacing w:val="1"/>
          <w:sz w:val="28"/>
          <w:szCs w:val="28"/>
        </w:rPr>
        <w:t>тельно со снижением общей численности населения в районе.</w:t>
      </w:r>
    </w:p>
    <w:p w:rsidR="00414AC4" w:rsidRPr="00DA54F5" w:rsidRDefault="00414AC4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sz w:val="28"/>
          <w:szCs w:val="28"/>
        </w:rPr>
        <w:t>IV. Дошкольное и дополнительное образование детей</w:t>
      </w:r>
    </w:p>
    <w:p w:rsidR="000E47B2" w:rsidRPr="00DA54F5" w:rsidRDefault="000E47B2" w:rsidP="0065021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7B2" w:rsidRPr="00DA54F5" w:rsidRDefault="00200AEB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30"/>
          <w:szCs w:val="24"/>
        </w:rPr>
        <w:t xml:space="preserve">32. </w:t>
      </w:r>
      <w:r w:rsidR="000E47B2" w:rsidRPr="00DA54F5">
        <w:rPr>
          <w:rFonts w:ascii="Times New Roman" w:eastAsia="Times New Roman" w:hAnsi="Times New Roman" w:cs="Times New Roman"/>
          <w:b/>
          <w:bCs/>
          <w:sz w:val="30"/>
          <w:szCs w:val="24"/>
        </w:rPr>
        <w:t xml:space="preserve">Доля детей в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возрасте от 3 до 7 лет, получающих дошкольную образовательную услугу и (или) услугу по их содержанию в организац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ях различной организационно-правовой формы и формы собственности, в общей численности детей от 3 до 7 лет.</w:t>
      </w:r>
    </w:p>
    <w:p w:rsidR="00A1175C" w:rsidRPr="00DA54F5" w:rsidRDefault="00A1175C" w:rsidP="00650216">
      <w:pPr>
        <w:shd w:val="clear" w:color="auto" w:fill="FFFFFF"/>
        <w:spacing w:after="0" w:line="240" w:lineRule="auto"/>
        <w:ind w:right="-79" w:firstLine="708"/>
        <w:contextualSpacing/>
        <w:jc w:val="both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Терском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районе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сохранена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сеть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дошкольных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образовательных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учре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ж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дений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: </w:t>
      </w:r>
      <w:r w:rsidRPr="00DA54F5">
        <w:rPr>
          <w:rFonts w:eastAsia="Times New Roman" w:cs="Times New Roman"/>
          <w:sz w:val="28"/>
          <w:szCs w:val="28"/>
        </w:rPr>
        <w:t xml:space="preserve"> 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2 -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ДОУ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3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№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5, </w:t>
      </w:r>
      <w:r w:rsidRPr="00DA54F5">
        <w:rPr>
          <w:rFonts w:eastAsia="Times New Roman" w:cs="Times New Roman"/>
          <w:sz w:val="28"/>
          <w:szCs w:val="28"/>
        </w:rPr>
        <w:t xml:space="preserve"> 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1-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ОУ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 «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Начальная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школа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>-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детский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сад №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1», </w:t>
      </w:r>
      <w:r w:rsidRPr="00DA54F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план</w:t>
      </w:r>
      <w:r w:rsidRPr="00DA54F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и</w:t>
      </w:r>
      <w:r w:rsidRPr="00DA54F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руется</w:t>
      </w:r>
      <w:r w:rsidRPr="00DA54F5">
        <w:rPr>
          <w:rFonts w:ascii="Adobe Garamond Pro Bold" w:eastAsia="Times New Roman" w:hAnsi="Adobe Garamond Pro Bold" w:cs="Times New Roman"/>
          <w:bCs/>
          <w:color w:val="000000"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открытие</w:t>
      </w:r>
      <w:r w:rsidRPr="00DA54F5">
        <w:rPr>
          <w:rFonts w:ascii="Adobe Garamond Pro Bold" w:eastAsia="Times New Roman" w:hAnsi="Adobe Garamond Pro Bold" w:cs="Times New Roman"/>
          <w:bCs/>
          <w:color w:val="000000"/>
          <w:sz w:val="28"/>
          <w:szCs w:val="28"/>
        </w:rPr>
        <w:t xml:space="preserve">  </w:t>
      </w:r>
      <w:r w:rsidRPr="00DA54F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дошкольных</w:t>
      </w:r>
      <w:r w:rsidRPr="00DA54F5">
        <w:rPr>
          <w:rFonts w:ascii="Adobe Garamond Pro Bold" w:eastAsia="Times New Roman" w:hAnsi="Adobe Garamond Pro Bold" w:cs="Times New Roman"/>
          <w:bCs/>
          <w:color w:val="000000"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групп  в ОУ основная школа в с. Варзуга.</w:t>
      </w:r>
    </w:p>
    <w:p w:rsidR="00A1175C" w:rsidRPr="00DA54F5" w:rsidRDefault="00A1175C" w:rsidP="00650216">
      <w:pPr>
        <w:shd w:val="clear" w:color="auto" w:fill="FFFFFF"/>
        <w:spacing w:after="0" w:line="240" w:lineRule="auto"/>
        <w:ind w:right="-79"/>
        <w:contextualSpacing/>
        <w:jc w:val="both"/>
        <w:rPr>
          <w:rFonts w:ascii="Adobe Garamond Pro Bold" w:eastAsia="Times New Roman" w:hAnsi="Adobe Garamond Pro Bold" w:cs="Times New Roman"/>
          <w:sz w:val="28"/>
          <w:szCs w:val="28"/>
        </w:rPr>
      </w:pPr>
    </w:p>
    <w:tbl>
      <w:tblPr>
        <w:tblW w:w="9433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/>
      </w:tblPr>
      <w:tblGrid>
        <w:gridCol w:w="4962"/>
        <w:gridCol w:w="1275"/>
        <w:gridCol w:w="1134"/>
        <w:gridCol w:w="992"/>
        <w:gridCol w:w="1070"/>
      </w:tblGrid>
      <w:tr w:rsidR="00A1175C" w:rsidRPr="00DA54F5" w:rsidTr="00A1175C">
        <w:trPr>
          <w:cantSplit/>
          <w:trHeight w:val="144"/>
        </w:trPr>
        <w:tc>
          <w:tcPr>
            <w:tcW w:w="4962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1175C" w:rsidRPr="00DA54F5" w:rsidRDefault="00A1175C" w:rsidP="00650216">
            <w:pPr>
              <w:spacing w:after="0" w:line="240" w:lineRule="auto"/>
              <w:ind w:right="-1"/>
              <w:contextualSpacing/>
              <w:rPr>
                <w:rFonts w:ascii="Adobe Garamond Pro Bold" w:eastAsia="Times New Roman" w:hAnsi="Adobe Garamond Pro Bold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4471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1175C" w:rsidRPr="00DA54F5" w:rsidRDefault="00A1175C" w:rsidP="00650216">
            <w:pPr>
              <w:spacing w:after="0" w:line="240" w:lineRule="auto"/>
              <w:ind w:right="-1"/>
              <w:contextualSpacing/>
              <w:jc w:val="center"/>
              <w:rPr>
                <w:rFonts w:ascii="Adobe Garamond Pro Bold" w:eastAsia="Times New Roman" w:hAnsi="Adobe Garamond Pro Bold" w:cs="Times New Roman"/>
                <w:b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Прогноз</w:t>
            </w:r>
            <w:r w:rsidRPr="00DA54F5">
              <w:rPr>
                <w:rFonts w:ascii="Adobe Garamond Pro Bold" w:eastAsia="Times New Roman" w:hAnsi="Adobe Garamond Pro Bold" w:cs="Times New Roman"/>
                <w:b/>
                <w:i/>
                <w:sz w:val="24"/>
                <w:szCs w:val="24"/>
              </w:rPr>
              <w:t xml:space="preserve"> </w:t>
            </w: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по</w:t>
            </w:r>
            <w:r w:rsidRPr="00DA54F5">
              <w:rPr>
                <w:rFonts w:ascii="Adobe Garamond Pro Bold" w:eastAsia="Times New Roman" w:hAnsi="Adobe Garamond Pro Bold" w:cs="Times New Roman"/>
                <w:b/>
                <w:i/>
                <w:sz w:val="24"/>
                <w:szCs w:val="24"/>
              </w:rPr>
              <w:t xml:space="preserve"> </w:t>
            </w: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годам</w:t>
            </w:r>
            <w:r w:rsidRPr="00DA54F5">
              <w:rPr>
                <w:rFonts w:ascii="Adobe Garamond Pro Bold" w:eastAsia="Times New Roman" w:hAnsi="Adobe Garamond Pro Bold" w:cs="Times New Roman"/>
                <w:b/>
                <w:i/>
                <w:sz w:val="24"/>
                <w:szCs w:val="24"/>
              </w:rPr>
              <w:t>:</w:t>
            </w:r>
          </w:p>
        </w:tc>
      </w:tr>
      <w:tr w:rsidR="00A1175C" w:rsidRPr="00DA54F5" w:rsidTr="00A1175C">
        <w:trPr>
          <w:cantSplit/>
          <w:trHeight w:val="144"/>
        </w:trPr>
        <w:tc>
          <w:tcPr>
            <w:tcW w:w="4962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</w:tcPr>
          <w:p w:rsidR="00A1175C" w:rsidRPr="00DA54F5" w:rsidRDefault="00A1175C" w:rsidP="00650216">
            <w:pPr>
              <w:spacing w:after="0" w:line="240" w:lineRule="auto"/>
              <w:contextualSpacing/>
              <w:rPr>
                <w:rFonts w:ascii="Adobe Garamond Pro Bold" w:eastAsia="Times New Roman" w:hAnsi="Adobe Garamond Pro Bold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1175C" w:rsidRPr="00DA54F5" w:rsidRDefault="00A1175C" w:rsidP="00650216">
            <w:pPr>
              <w:spacing w:after="0" w:line="240" w:lineRule="auto"/>
              <w:ind w:right="-1"/>
              <w:contextualSpacing/>
              <w:jc w:val="center"/>
              <w:rPr>
                <w:rFonts w:ascii="Adobe Garamond Pro Bold" w:eastAsia="Times New Roman" w:hAnsi="Adobe Garamond Pro Bold" w:cs="Times New Roman"/>
                <w:b/>
                <w:i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8 г"/>
              </w:smartTagPr>
              <w:r w:rsidRPr="00DA54F5">
                <w:rPr>
                  <w:rFonts w:ascii="Adobe Garamond Pro Bold" w:eastAsia="Times New Roman" w:hAnsi="Adobe Garamond Pro Bold" w:cs="Times New Roman"/>
                  <w:b/>
                  <w:i/>
                  <w:sz w:val="24"/>
                  <w:szCs w:val="24"/>
                </w:rPr>
                <w:t xml:space="preserve">2008 </w:t>
              </w:r>
              <w:r w:rsidRPr="00DA54F5">
                <w:rPr>
                  <w:rFonts w:ascii="Times New Roman" w:eastAsia="Times New Roman" w:hAnsi="Times New Roman" w:cs="Times New Roman"/>
                  <w:b/>
                  <w:i/>
                  <w:sz w:val="24"/>
                  <w:szCs w:val="24"/>
                </w:rPr>
                <w:t>г</w:t>
              </w:r>
            </w:smartTag>
            <w:r w:rsidRPr="00DA54F5">
              <w:rPr>
                <w:rFonts w:ascii="Adobe Garamond Pro Bold" w:eastAsia="Times New Roman" w:hAnsi="Adobe Garamond Pro Bold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1175C" w:rsidRPr="00DA54F5" w:rsidRDefault="00A1175C" w:rsidP="00650216">
            <w:pPr>
              <w:spacing w:after="0" w:line="240" w:lineRule="auto"/>
              <w:ind w:right="-1"/>
              <w:contextualSpacing/>
              <w:jc w:val="center"/>
              <w:rPr>
                <w:rFonts w:ascii="Adobe Garamond Pro Bold" w:eastAsia="Times New Roman" w:hAnsi="Adobe Garamond Pro Bold" w:cs="Times New Roman"/>
                <w:b/>
                <w:i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09 г"/>
              </w:smartTagPr>
              <w:r w:rsidRPr="00DA54F5">
                <w:rPr>
                  <w:rFonts w:ascii="Adobe Garamond Pro Bold" w:eastAsia="Times New Roman" w:hAnsi="Adobe Garamond Pro Bold" w:cs="Times New Roman"/>
                  <w:b/>
                  <w:i/>
                  <w:sz w:val="24"/>
                  <w:szCs w:val="24"/>
                </w:rPr>
                <w:t xml:space="preserve">2009 </w:t>
              </w:r>
              <w:r w:rsidRPr="00DA54F5">
                <w:rPr>
                  <w:rFonts w:ascii="Times New Roman" w:eastAsia="Times New Roman" w:hAnsi="Times New Roman" w:cs="Times New Roman"/>
                  <w:b/>
                  <w:i/>
                  <w:sz w:val="24"/>
                  <w:szCs w:val="24"/>
                </w:rPr>
                <w:t>г</w:t>
              </w:r>
            </w:smartTag>
            <w:r w:rsidRPr="00DA54F5">
              <w:rPr>
                <w:rFonts w:ascii="Adobe Garamond Pro Bold" w:eastAsia="Times New Roman" w:hAnsi="Adobe Garamond Pro Bold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1175C" w:rsidRPr="00DA54F5" w:rsidRDefault="00A1175C" w:rsidP="00650216">
            <w:pPr>
              <w:spacing w:after="0" w:line="240" w:lineRule="auto"/>
              <w:ind w:right="-1"/>
              <w:contextualSpacing/>
              <w:jc w:val="center"/>
              <w:rPr>
                <w:rFonts w:ascii="Adobe Garamond Pro Bold" w:eastAsia="Times New Roman" w:hAnsi="Adobe Garamond Pro Bold" w:cs="Times New Roman"/>
                <w:b/>
                <w:i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0 г"/>
              </w:smartTagPr>
              <w:r w:rsidRPr="00DA54F5">
                <w:rPr>
                  <w:rFonts w:ascii="Adobe Garamond Pro Bold" w:eastAsia="Times New Roman" w:hAnsi="Adobe Garamond Pro Bold" w:cs="Times New Roman"/>
                  <w:b/>
                  <w:i/>
                  <w:sz w:val="24"/>
                  <w:szCs w:val="24"/>
                </w:rPr>
                <w:t xml:space="preserve">2010 </w:t>
              </w:r>
              <w:r w:rsidRPr="00DA54F5">
                <w:rPr>
                  <w:rFonts w:ascii="Times New Roman" w:eastAsia="Times New Roman" w:hAnsi="Times New Roman" w:cs="Times New Roman"/>
                  <w:b/>
                  <w:i/>
                  <w:sz w:val="24"/>
                  <w:szCs w:val="24"/>
                </w:rPr>
                <w:t>г</w:t>
              </w:r>
            </w:smartTag>
            <w:r w:rsidRPr="00DA54F5">
              <w:rPr>
                <w:rFonts w:ascii="Adobe Garamond Pro Bold" w:eastAsia="Times New Roman" w:hAnsi="Adobe Garamond Pro Bold" w:cs="Times New Roman"/>
                <w:b/>
                <w:i/>
                <w:sz w:val="24"/>
                <w:szCs w:val="24"/>
              </w:rPr>
              <w:t>.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A1175C" w:rsidRPr="00DA54F5" w:rsidRDefault="00A1175C" w:rsidP="00650216">
            <w:pPr>
              <w:spacing w:after="0" w:line="240" w:lineRule="auto"/>
              <w:ind w:right="-1"/>
              <w:contextualSpacing/>
              <w:jc w:val="center"/>
              <w:rPr>
                <w:rFonts w:ascii="Adobe Garamond Pro Bold" w:eastAsia="Times New Roman" w:hAnsi="Adobe Garamond Pro Bold" w:cs="Times New Roman"/>
                <w:b/>
                <w:i/>
                <w:sz w:val="24"/>
                <w:szCs w:val="24"/>
              </w:rPr>
            </w:pPr>
            <w:smartTag w:uri="urn:schemas-microsoft-com:office:smarttags" w:element="metricconverter">
              <w:smartTagPr>
                <w:attr w:name="ProductID" w:val="2011 г"/>
              </w:smartTagPr>
              <w:r w:rsidRPr="00DA54F5">
                <w:rPr>
                  <w:rFonts w:ascii="Adobe Garamond Pro Bold" w:eastAsia="Times New Roman" w:hAnsi="Adobe Garamond Pro Bold" w:cs="Times New Roman"/>
                  <w:b/>
                  <w:i/>
                  <w:sz w:val="24"/>
                  <w:szCs w:val="24"/>
                </w:rPr>
                <w:t xml:space="preserve">2011 </w:t>
              </w:r>
              <w:r w:rsidRPr="00DA54F5">
                <w:rPr>
                  <w:rFonts w:ascii="Times New Roman" w:eastAsia="Times New Roman" w:hAnsi="Times New Roman" w:cs="Times New Roman"/>
                  <w:b/>
                  <w:i/>
                  <w:sz w:val="24"/>
                  <w:szCs w:val="24"/>
                </w:rPr>
                <w:t>г</w:t>
              </w:r>
            </w:smartTag>
            <w:r w:rsidRPr="00DA54F5">
              <w:rPr>
                <w:rFonts w:ascii="Adobe Garamond Pro Bold" w:eastAsia="Times New Roman" w:hAnsi="Adobe Garamond Pro Bold" w:cs="Times New Roman"/>
                <w:b/>
                <w:i/>
                <w:sz w:val="24"/>
                <w:szCs w:val="24"/>
              </w:rPr>
              <w:t>.</w:t>
            </w:r>
          </w:p>
        </w:tc>
      </w:tr>
      <w:tr w:rsidR="00A1175C" w:rsidRPr="00DA54F5" w:rsidTr="00A1175C">
        <w:trPr>
          <w:cantSplit/>
          <w:trHeight w:val="14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ind w:right="-1"/>
              <w:contextualSpacing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Кол</w:t>
            </w: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-</w:t>
            </w: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во</w:t>
            </w: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 xml:space="preserve"> </w:t>
            </w: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ДОУ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ind w:right="-1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2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ind w:right="-1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2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ind w:right="-1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2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ind w:right="-1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2</w:t>
            </w:r>
          </w:p>
        </w:tc>
      </w:tr>
      <w:tr w:rsidR="00A1175C" w:rsidRPr="00DA54F5" w:rsidTr="00A1175C">
        <w:trPr>
          <w:cantSplit/>
          <w:trHeight w:val="14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ind w:right="-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Кол-во образовательных учреждений для детей дошкольного и младшего школьного возраста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</w:tr>
      <w:tr w:rsidR="00A1175C" w:rsidRPr="00DA54F5" w:rsidTr="00A1175C">
        <w:trPr>
          <w:cantSplit/>
          <w:trHeight w:val="144"/>
        </w:trPr>
        <w:tc>
          <w:tcPr>
            <w:tcW w:w="496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ind w:right="-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Количество дошкольных  групп в  ОУ</w:t>
            </w:r>
          </w:p>
        </w:tc>
        <w:tc>
          <w:tcPr>
            <w:tcW w:w="12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ind w:right="-1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      18</w:t>
            </w:r>
          </w:p>
        </w:tc>
        <w:tc>
          <w:tcPr>
            <w:tcW w:w="11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19</w:t>
            </w:r>
          </w:p>
        </w:tc>
        <w:tc>
          <w:tcPr>
            <w:tcW w:w="9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  <w:tc>
          <w:tcPr>
            <w:tcW w:w="107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ind w:right="-1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20</w:t>
            </w:r>
          </w:p>
        </w:tc>
      </w:tr>
    </w:tbl>
    <w:p w:rsidR="00A1175C" w:rsidRPr="00DA54F5" w:rsidRDefault="00A1175C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A1175C" w:rsidRPr="00DA54F5" w:rsidRDefault="00A1175C" w:rsidP="00650216">
      <w:pPr>
        <w:spacing w:after="0" w:line="240" w:lineRule="auto"/>
        <w:ind w:left="360" w:right="-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sz w:val="28"/>
          <w:szCs w:val="28"/>
        </w:rPr>
        <w:t xml:space="preserve">Анализ контингента детей дошкольного возраста в Терском районе </w:t>
      </w:r>
    </w:p>
    <w:p w:rsidR="00A1175C" w:rsidRPr="00DA54F5" w:rsidRDefault="00A1175C" w:rsidP="00650216">
      <w:pPr>
        <w:spacing w:after="0" w:line="240" w:lineRule="auto"/>
        <w:ind w:left="360" w:right="-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sz w:val="28"/>
          <w:szCs w:val="28"/>
        </w:rPr>
        <w:t>на 01.01. 2009 года.</w:t>
      </w:r>
    </w:p>
    <w:p w:rsidR="00A1175C" w:rsidRPr="00DA54F5" w:rsidRDefault="00A1175C" w:rsidP="00650216">
      <w:pPr>
        <w:spacing w:after="0" w:line="240" w:lineRule="auto"/>
        <w:ind w:left="360" w:right="-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sz w:val="28"/>
          <w:szCs w:val="28"/>
        </w:rPr>
        <w:t>Численность детей от 0 до 7 лет, проживающих в районе:</w:t>
      </w:r>
    </w:p>
    <w:p w:rsidR="00A1175C" w:rsidRPr="00DA54F5" w:rsidRDefault="00A1175C" w:rsidP="00650216">
      <w:pPr>
        <w:spacing w:after="0" w:line="240" w:lineRule="auto"/>
        <w:ind w:left="360" w:right="-1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tbl>
      <w:tblPr>
        <w:tblW w:w="963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/>
      </w:tblPr>
      <w:tblGrid>
        <w:gridCol w:w="3047"/>
        <w:gridCol w:w="1098"/>
        <w:gridCol w:w="1098"/>
        <w:gridCol w:w="1099"/>
        <w:gridCol w:w="1098"/>
        <w:gridCol w:w="1098"/>
        <w:gridCol w:w="1099"/>
      </w:tblGrid>
      <w:tr w:rsidR="00A1175C" w:rsidRPr="00DA54F5" w:rsidTr="00A1175C">
        <w:tc>
          <w:tcPr>
            <w:tcW w:w="3047" w:type="dxa"/>
            <w:vMerge w:val="restart"/>
            <w:tcBorders>
              <w:top w:val="single" w:sz="6" w:space="0" w:color="auto"/>
              <w:left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Возраст детей</w:t>
            </w:r>
          </w:p>
        </w:tc>
        <w:tc>
          <w:tcPr>
            <w:tcW w:w="3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Число детей, проживающих в городе    (районе)</w:t>
            </w:r>
          </w:p>
        </w:tc>
        <w:tc>
          <w:tcPr>
            <w:tcW w:w="3295" w:type="dxa"/>
            <w:gridSpan w:val="3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Из них посещают дошкол</w:t>
            </w:r>
            <w:r w:rsidRPr="00DA54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ь</w:t>
            </w:r>
            <w:r w:rsidRPr="00DA54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ные учреждения</w:t>
            </w:r>
          </w:p>
        </w:tc>
      </w:tr>
      <w:tr w:rsidR="00A1175C" w:rsidRPr="00DA54F5" w:rsidTr="00A1175C">
        <w:trPr>
          <w:cantSplit/>
        </w:trPr>
        <w:tc>
          <w:tcPr>
            <w:tcW w:w="3047" w:type="dxa"/>
            <w:vMerge/>
            <w:tcBorders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город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село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город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село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BFBFBF" w:themeFill="background1" w:themeFillShade="BF"/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всего</w:t>
            </w:r>
          </w:p>
        </w:tc>
      </w:tr>
      <w:tr w:rsidR="00A1175C" w:rsidRPr="00DA54F5" w:rsidTr="00A1175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от 0 до 1 года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7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59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2</w:t>
            </w:r>
          </w:p>
        </w:tc>
      </w:tr>
      <w:tr w:rsidR="00A1175C" w:rsidRPr="00DA54F5" w:rsidTr="00A1175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от 1 года до 2 лет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72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78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</w:tr>
      <w:tr w:rsidR="00A1175C" w:rsidRPr="00DA54F5" w:rsidTr="00A1175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от 2 лет до 3 лет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6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49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43</w:t>
            </w:r>
          </w:p>
        </w:tc>
      </w:tr>
      <w:tr w:rsidR="00A1175C" w:rsidRPr="00DA54F5" w:rsidTr="00A1175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 xml:space="preserve"> 3 </w:t>
            </w: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лет</w:t>
            </w: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 xml:space="preserve"> </w:t>
            </w: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 xml:space="preserve"> 4 </w:t>
            </w: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лет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41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7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48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41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41</w:t>
            </w:r>
          </w:p>
        </w:tc>
      </w:tr>
      <w:tr w:rsidR="00A1175C" w:rsidRPr="00DA54F5" w:rsidTr="00A1175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 xml:space="preserve"> 4 </w:t>
            </w: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лет</w:t>
            </w: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 xml:space="preserve"> </w:t>
            </w: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 xml:space="preserve"> 5 </w:t>
            </w: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лет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57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7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64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57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57</w:t>
            </w:r>
          </w:p>
        </w:tc>
      </w:tr>
      <w:tr w:rsidR="00A1175C" w:rsidRPr="00DA54F5" w:rsidTr="00A1175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 xml:space="preserve"> 5 </w:t>
            </w: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лет</w:t>
            </w: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 xml:space="preserve"> </w:t>
            </w: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 xml:space="preserve"> 6 </w:t>
            </w: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лет</w:t>
            </w: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,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50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8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58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50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50</w:t>
            </w:r>
          </w:p>
        </w:tc>
      </w:tr>
      <w:tr w:rsidR="00A1175C" w:rsidRPr="00DA54F5" w:rsidTr="00A1175C">
        <w:trPr>
          <w:cantSplit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от</w:t>
            </w: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 xml:space="preserve"> 6 </w:t>
            </w: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лет</w:t>
            </w: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 xml:space="preserve"> </w:t>
            </w: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до</w:t>
            </w: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 xml:space="preserve"> 7 </w:t>
            </w: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лет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59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8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67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58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sz w:val="28"/>
                <w:szCs w:val="28"/>
              </w:rPr>
              <w:t>58</w:t>
            </w:r>
          </w:p>
        </w:tc>
      </w:tr>
      <w:tr w:rsidR="00A1175C" w:rsidRPr="00DA54F5" w:rsidTr="00A1175C">
        <w:trPr>
          <w:cantSplit/>
          <w:trHeight w:val="403"/>
        </w:trPr>
        <w:tc>
          <w:tcPr>
            <w:tcW w:w="304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before="240" w:after="60" w:line="240" w:lineRule="auto"/>
              <w:contextualSpacing/>
              <w:rPr>
                <w:rFonts w:ascii="Adobe Garamond Pro Bold" w:eastAsia="Times New Roman" w:hAnsi="Adobe Garamond Pro Bold" w:cs="Times New Roman"/>
                <w:b/>
                <w:bCs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всего</w:t>
            </w:r>
            <w:r w:rsidRPr="00DA54F5">
              <w:rPr>
                <w:rFonts w:ascii="Adobe Garamond Pro Bold" w:eastAsia="Times New Roman" w:hAnsi="Adobe Garamond Pro Bold" w:cs="Times New Roman"/>
                <w:b/>
                <w:bCs/>
                <w:sz w:val="28"/>
                <w:szCs w:val="28"/>
              </w:rPr>
              <w:t xml:space="preserve">  -  </w:t>
            </w:r>
            <w:r w:rsidRPr="00DA54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от</w:t>
            </w:r>
            <w:r w:rsidRPr="00DA54F5">
              <w:rPr>
                <w:rFonts w:ascii="Adobe Garamond Pro Bold" w:eastAsia="Times New Roman" w:hAnsi="Adobe Garamond Pro Bold" w:cs="Times New Roman"/>
                <w:b/>
                <w:bCs/>
                <w:sz w:val="28"/>
                <w:szCs w:val="28"/>
              </w:rPr>
              <w:t xml:space="preserve">  1  </w:t>
            </w:r>
            <w:r w:rsidRPr="00DA54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до</w:t>
            </w:r>
            <w:r w:rsidRPr="00DA54F5">
              <w:rPr>
                <w:rFonts w:ascii="Adobe Garamond Pro Bold" w:eastAsia="Times New Roman" w:hAnsi="Adobe Garamond Pro Bold" w:cs="Times New Roman"/>
                <w:b/>
                <w:bCs/>
                <w:sz w:val="28"/>
                <w:szCs w:val="28"/>
              </w:rPr>
              <w:t xml:space="preserve">  7 </w:t>
            </w:r>
            <w:r w:rsidRPr="00DA54F5">
              <w:rPr>
                <w:rFonts w:ascii="Times New Roman" w:eastAsia="Times New Roman" w:hAnsi="Times New Roman" w:cs="Times New Roman"/>
                <w:b/>
                <w:bCs/>
                <w:sz w:val="28"/>
                <w:szCs w:val="28"/>
              </w:rPr>
              <w:t>лет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b/>
                <w:bCs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b/>
                <w:bCs/>
                <w:sz w:val="28"/>
                <w:szCs w:val="28"/>
              </w:rPr>
              <w:t>322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b/>
                <w:bCs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b/>
                <w:bCs/>
                <w:sz w:val="28"/>
                <w:szCs w:val="28"/>
              </w:rPr>
              <w:t>42</w:t>
            </w: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b/>
                <w:bCs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b/>
                <w:bCs/>
                <w:sz w:val="28"/>
                <w:szCs w:val="28"/>
              </w:rPr>
              <w:t>364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b/>
                <w:bCs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b/>
                <w:bCs/>
                <w:sz w:val="28"/>
                <w:szCs w:val="28"/>
              </w:rPr>
              <w:t>301</w:t>
            </w:r>
          </w:p>
        </w:tc>
        <w:tc>
          <w:tcPr>
            <w:tcW w:w="10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b/>
                <w:bCs/>
                <w:sz w:val="28"/>
                <w:szCs w:val="28"/>
              </w:rPr>
            </w:pPr>
          </w:p>
        </w:tc>
        <w:tc>
          <w:tcPr>
            <w:tcW w:w="109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A1175C" w:rsidRPr="00DA54F5" w:rsidRDefault="00A1175C" w:rsidP="00650216">
            <w:pPr>
              <w:spacing w:after="0" w:line="240" w:lineRule="auto"/>
              <w:contextualSpacing/>
              <w:jc w:val="center"/>
              <w:rPr>
                <w:rFonts w:ascii="Adobe Garamond Pro Bold" w:eastAsia="Times New Roman" w:hAnsi="Adobe Garamond Pro Bold" w:cs="Times New Roman"/>
                <w:b/>
                <w:bCs/>
                <w:sz w:val="28"/>
                <w:szCs w:val="28"/>
              </w:rPr>
            </w:pPr>
            <w:r w:rsidRPr="00DA54F5">
              <w:rPr>
                <w:rFonts w:ascii="Adobe Garamond Pro Bold" w:eastAsia="Times New Roman" w:hAnsi="Adobe Garamond Pro Bold" w:cs="Times New Roman"/>
                <w:b/>
                <w:bCs/>
                <w:sz w:val="28"/>
                <w:szCs w:val="28"/>
              </w:rPr>
              <w:t>301</w:t>
            </w:r>
          </w:p>
        </w:tc>
      </w:tr>
    </w:tbl>
    <w:p w:rsidR="00A1175C" w:rsidRPr="00DA54F5" w:rsidRDefault="00A1175C" w:rsidP="00650216">
      <w:pPr>
        <w:spacing w:after="0" w:line="240" w:lineRule="auto"/>
        <w:ind w:right="-28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lastRenderedPageBreak/>
        <w:t xml:space="preserve">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2009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году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планируем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открыть:</w:t>
      </w:r>
    </w:p>
    <w:p w:rsidR="00A1175C" w:rsidRPr="00DA54F5" w:rsidRDefault="00A1175C" w:rsidP="00650216">
      <w:pPr>
        <w:spacing w:after="0" w:line="240" w:lineRule="auto"/>
        <w:ind w:right="-285"/>
        <w:contextualSpacing/>
        <w:jc w:val="both"/>
        <w:rPr>
          <w:rFonts w:eastAsia="Times New Roman" w:cs="Times New Roman"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 xml:space="preserve">- 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дополнительную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ясельную группу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на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базе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ОУ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«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Начальная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школа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-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детский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сад №1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>»</w:t>
      </w:r>
      <w:r w:rsidRPr="00DA54F5">
        <w:rPr>
          <w:rFonts w:eastAsia="Times New Roman" w:cs="Times New Roman"/>
          <w:bCs/>
          <w:sz w:val="28"/>
          <w:szCs w:val="28"/>
        </w:rPr>
        <w:t>;</w:t>
      </w:r>
    </w:p>
    <w:p w:rsidR="00A1175C" w:rsidRPr="00DA54F5" w:rsidRDefault="00A1175C" w:rsidP="00650216">
      <w:pPr>
        <w:spacing w:after="0" w:line="240" w:lineRule="auto"/>
        <w:ind w:right="-28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4F5">
        <w:rPr>
          <w:rFonts w:eastAsia="Times New Roman" w:cs="Times New Roman"/>
          <w:bCs/>
          <w:sz w:val="28"/>
          <w:szCs w:val="28"/>
        </w:rPr>
        <w:t xml:space="preserve">-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группу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дошкольного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образования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школе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. 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 xml:space="preserve">Варзуга. </w:t>
      </w:r>
    </w:p>
    <w:p w:rsidR="00D766EF" w:rsidRPr="00DA54F5" w:rsidRDefault="00D766EF" w:rsidP="00650216">
      <w:pPr>
        <w:spacing w:after="0" w:line="240" w:lineRule="auto"/>
        <w:ind w:right="-28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tbl>
      <w:tblPr>
        <w:tblW w:w="9429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6379"/>
        <w:gridCol w:w="992"/>
        <w:gridCol w:w="1065"/>
        <w:gridCol w:w="993"/>
      </w:tblGrid>
      <w:tr w:rsidR="002A4521" w:rsidRPr="00DA54F5" w:rsidTr="002A4521">
        <w:trPr>
          <w:trHeight w:hRule="exact" w:val="844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4521" w:rsidRPr="00DA54F5" w:rsidRDefault="002A4521" w:rsidP="00650216">
            <w:pPr>
              <w:shd w:val="clear" w:color="auto" w:fill="FFFFFF"/>
              <w:spacing w:after="0" w:line="240" w:lineRule="auto"/>
              <w:ind w:right="660" w:hanging="19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4521" w:rsidRPr="00DA54F5" w:rsidRDefault="002A4521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zCs w:val="24"/>
              </w:rPr>
              <w:t>прогноз</w:t>
            </w:r>
          </w:p>
          <w:p w:rsidR="002A4521" w:rsidRPr="00DA54F5" w:rsidRDefault="002A4521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spacing w:val="-8"/>
                <w:sz w:val="24"/>
                <w:szCs w:val="24"/>
              </w:rPr>
              <w:t>2009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4521" w:rsidRPr="00DA54F5" w:rsidRDefault="002A4521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прогноз 2010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2A4521" w:rsidRPr="00DA54F5" w:rsidRDefault="002A4521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прогноз 2011</w:t>
            </w:r>
          </w:p>
        </w:tc>
      </w:tr>
      <w:tr w:rsidR="002A4521" w:rsidRPr="00DA54F5" w:rsidTr="002A4521">
        <w:trPr>
          <w:trHeight w:hRule="exact" w:val="714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4521" w:rsidRPr="00DA54F5" w:rsidRDefault="002A4521" w:rsidP="00650216">
            <w:pPr>
              <w:shd w:val="clear" w:color="auto" w:fill="FFFFFF"/>
              <w:spacing w:after="0" w:line="240" w:lineRule="auto"/>
              <w:ind w:right="175" w:hanging="14"/>
              <w:contextualSpacing/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Общее число детей в возрасте 3-7 лет  в муниц</w:t>
            </w: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и</w:t>
            </w: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пальном районе, чел. </w:t>
            </w: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4521" w:rsidRPr="00DA54F5" w:rsidRDefault="002A4521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237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4521" w:rsidRPr="00DA54F5" w:rsidRDefault="002A4521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219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4521" w:rsidRPr="00DA54F5" w:rsidRDefault="002A4521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248</w:t>
            </w:r>
          </w:p>
        </w:tc>
      </w:tr>
      <w:tr w:rsidR="002A4521" w:rsidRPr="00DA54F5" w:rsidTr="002A4521">
        <w:trPr>
          <w:trHeight w:hRule="exact" w:val="702"/>
        </w:trPr>
        <w:tc>
          <w:tcPr>
            <w:tcW w:w="6379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4521" w:rsidRPr="00DA54F5" w:rsidRDefault="002A4521" w:rsidP="00650216">
            <w:pPr>
              <w:shd w:val="clear" w:color="auto" w:fill="FFFFFF"/>
              <w:spacing w:after="0" w:line="240" w:lineRule="auto"/>
              <w:ind w:right="175" w:hanging="1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pacing w:val="-7"/>
                <w:sz w:val="28"/>
                <w:szCs w:val="28"/>
              </w:rPr>
              <w:t xml:space="preserve">Всего </w:t>
            </w: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детей в возрасте 3-7 лет, получающих ДОУ</w:t>
            </w:r>
          </w:p>
          <w:p w:rsidR="002A4521" w:rsidRPr="00DA54F5" w:rsidRDefault="002A4521" w:rsidP="00650216">
            <w:pPr>
              <w:shd w:val="clear" w:color="auto" w:fill="FFFFFF"/>
              <w:spacing w:after="0" w:line="240" w:lineRule="auto"/>
              <w:ind w:right="175" w:hanging="1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99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4521" w:rsidRPr="00DA54F5" w:rsidRDefault="002A4521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206</w:t>
            </w:r>
          </w:p>
        </w:tc>
        <w:tc>
          <w:tcPr>
            <w:tcW w:w="106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4521" w:rsidRPr="00DA54F5" w:rsidRDefault="002A4521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191</w:t>
            </w:r>
          </w:p>
        </w:tc>
        <w:tc>
          <w:tcPr>
            <w:tcW w:w="99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2A4521" w:rsidRPr="00DA54F5" w:rsidRDefault="002A4521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218</w:t>
            </w:r>
          </w:p>
        </w:tc>
      </w:tr>
    </w:tbl>
    <w:p w:rsidR="00D766EF" w:rsidRPr="00DA54F5" w:rsidRDefault="00D766EF" w:rsidP="00650216">
      <w:pPr>
        <w:spacing w:after="0" w:line="240" w:lineRule="auto"/>
        <w:ind w:right="-285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</w:p>
    <w:p w:rsidR="00E1681C" w:rsidRPr="00DA54F5" w:rsidRDefault="00E1681C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E47B2" w:rsidRPr="00DA54F5" w:rsidRDefault="00200AEB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33.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Удельный вес детей в возрасте 5 - 18 лет, получающих услуги по дополнительному образованию в организациях различной организац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онно-правовой формы и формы собственности.</w:t>
      </w:r>
    </w:p>
    <w:p w:rsidR="00C4717F" w:rsidRPr="00DA54F5" w:rsidRDefault="00C4717F" w:rsidP="0065021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Adobe Garamond Pro Bold" w:eastAsia="Times New Roman" w:hAnsi="Adobe Garamond Pro Bold" w:cs="Times New Roman"/>
          <w:b/>
          <w:sz w:val="28"/>
          <w:szCs w:val="28"/>
        </w:rPr>
        <w:t xml:space="preserve">   </w:t>
      </w:r>
      <w:r w:rsidR="008F6888" w:rsidRPr="00DA54F5">
        <w:rPr>
          <w:rFonts w:ascii="Times New Roman" w:eastAsia="Times New Roman" w:hAnsi="Times New Roman" w:cs="Times New Roman"/>
          <w:sz w:val="28"/>
          <w:szCs w:val="28"/>
        </w:rPr>
        <w:t xml:space="preserve">В Терском районе предлагаются услуги дополнительного  образования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МУ ЦДТ (Центр детского творчества.) </w:t>
      </w:r>
      <w:r w:rsidR="008F6888" w:rsidRPr="00DA54F5">
        <w:rPr>
          <w:rFonts w:ascii="Times New Roman" w:eastAsia="Times New Roman" w:hAnsi="Times New Roman" w:cs="Times New Roman"/>
          <w:sz w:val="28"/>
          <w:szCs w:val="28"/>
        </w:rPr>
        <w:t xml:space="preserve"> а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также  на базе образовательных у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реждений (МОУ СОШ №4, школа с. Варзуга, начальная школа – детский сад №1). В связи с уменьшением количества школьников в районе уменьшается удельный вес детей, получающих услуги доп. образования (дети учтены один раз).</w:t>
      </w:r>
    </w:p>
    <w:p w:rsidR="00C4717F" w:rsidRPr="00DA54F5" w:rsidRDefault="00C4717F" w:rsidP="00650216">
      <w:pPr>
        <w:spacing w:after="0" w:line="240" w:lineRule="auto"/>
        <w:contextualSpacing/>
        <w:rPr>
          <w:rFonts w:ascii="Adobe Garamond Pro Bold" w:eastAsia="Times New Roman" w:hAnsi="Adobe Garamond Pro Bold" w:cs="Times New Roman"/>
          <w:b/>
          <w:sz w:val="28"/>
          <w:szCs w:val="28"/>
        </w:rPr>
      </w:pPr>
    </w:p>
    <w:tbl>
      <w:tblPr>
        <w:tblW w:w="9707" w:type="dxa"/>
        <w:tblInd w:w="40" w:type="dxa"/>
        <w:tblLayout w:type="fixed"/>
        <w:tblCellMar>
          <w:left w:w="40" w:type="dxa"/>
          <w:right w:w="40" w:type="dxa"/>
        </w:tblCellMar>
        <w:tblLook w:val="0000"/>
      </w:tblPr>
      <w:tblGrid>
        <w:gridCol w:w="4962"/>
        <w:gridCol w:w="1202"/>
        <w:gridCol w:w="1337"/>
        <w:gridCol w:w="1072"/>
        <w:gridCol w:w="1134"/>
      </w:tblGrid>
      <w:tr w:rsidR="00D766EF" w:rsidRPr="00DA54F5" w:rsidTr="00D766EF">
        <w:trPr>
          <w:trHeight w:hRule="exact" w:val="84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66EF" w:rsidRPr="00DA54F5" w:rsidRDefault="00D766EF" w:rsidP="00650216">
            <w:pPr>
              <w:shd w:val="clear" w:color="auto" w:fill="FFFFFF"/>
              <w:spacing w:after="0" w:line="240" w:lineRule="auto"/>
              <w:ind w:right="660" w:hanging="19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66EF" w:rsidRPr="00DA54F5" w:rsidRDefault="00D766EF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9"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9"/>
                <w:sz w:val="24"/>
                <w:szCs w:val="24"/>
              </w:rPr>
              <w:t>отчет</w:t>
            </w:r>
          </w:p>
          <w:p w:rsidR="00D766EF" w:rsidRPr="00DA54F5" w:rsidRDefault="00D766EF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9"/>
                <w:sz w:val="24"/>
                <w:szCs w:val="24"/>
              </w:rPr>
              <w:t>2008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66EF" w:rsidRPr="00DA54F5" w:rsidRDefault="002A4521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</w:rPr>
              <w:t>прогноз</w:t>
            </w:r>
          </w:p>
          <w:p w:rsidR="00D766EF" w:rsidRPr="00DA54F5" w:rsidRDefault="00D766EF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</w:rPr>
              <w:t>2009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66EF" w:rsidRPr="00DA54F5" w:rsidRDefault="00D766EF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Прогноз</w:t>
            </w:r>
          </w:p>
          <w:p w:rsidR="00D766EF" w:rsidRPr="00DA54F5" w:rsidRDefault="00D766EF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2010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auto"/>
          </w:tcPr>
          <w:p w:rsidR="00D766EF" w:rsidRPr="00DA54F5" w:rsidRDefault="00D766EF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Прогноз 2011</w:t>
            </w:r>
          </w:p>
        </w:tc>
      </w:tr>
      <w:tr w:rsidR="00D766EF" w:rsidRPr="00DA54F5" w:rsidTr="00D766EF">
        <w:trPr>
          <w:trHeight w:hRule="exact" w:val="714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EF" w:rsidRPr="00DA54F5" w:rsidRDefault="00D766EF" w:rsidP="00650216">
            <w:pPr>
              <w:shd w:val="clear" w:color="auto" w:fill="FFFFFF"/>
              <w:spacing w:after="0" w:line="240" w:lineRule="auto"/>
              <w:ind w:right="175" w:hanging="14"/>
              <w:contextualSpacing/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 xml:space="preserve">Общее число детей в возрасте 5 - 18 лет  в муниципальном районе, чел. 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EF" w:rsidRPr="00DA54F5" w:rsidRDefault="00D766EF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956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EF" w:rsidRPr="00DA54F5" w:rsidRDefault="00D766EF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925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EF" w:rsidRPr="00DA54F5" w:rsidRDefault="00D766EF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915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EF" w:rsidRPr="00DA54F5" w:rsidRDefault="00D766EF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910</w:t>
            </w:r>
          </w:p>
        </w:tc>
      </w:tr>
      <w:tr w:rsidR="00D766EF" w:rsidRPr="00DA54F5" w:rsidTr="00562AE4">
        <w:trPr>
          <w:trHeight w:hRule="exact" w:val="1332"/>
        </w:trPr>
        <w:tc>
          <w:tcPr>
            <w:tcW w:w="496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EF" w:rsidRPr="00DA54F5" w:rsidRDefault="00D766EF" w:rsidP="00650216">
            <w:pPr>
              <w:shd w:val="clear" w:color="auto" w:fill="FFFFFF"/>
              <w:spacing w:after="0" w:line="240" w:lineRule="auto"/>
              <w:ind w:right="175" w:hanging="14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Всего обучающихся в объединениях д</w:t>
            </w:r>
            <w:r w:rsidRPr="00DA54F5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>о</w:t>
            </w:r>
            <w:r w:rsidRPr="00DA54F5">
              <w:rPr>
                <w:rFonts w:ascii="Times New Roman" w:eastAsia="Times New Roman" w:hAnsi="Times New Roman" w:cs="Times New Roman"/>
                <w:color w:val="000000"/>
                <w:spacing w:val="-7"/>
                <w:sz w:val="28"/>
                <w:szCs w:val="28"/>
              </w:rPr>
              <w:t xml:space="preserve">полнительного образования детей </w:t>
            </w:r>
            <w:r w:rsidRPr="00DA54F5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в у</w:t>
            </w:r>
            <w:r w:rsidRPr="00DA54F5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ч</w:t>
            </w:r>
            <w:r w:rsidRPr="00DA54F5">
              <w:rPr>
                <w:rFonts w:ascii="Times New Roman" w:eastAsia="Times New Roman" w:hAnsi="Times New Roman" w:cs="Times New Roman"/>
                <w:color w:val="000000"/>
                <w:spacing w:val="-6"/>
                <w:sz w:val="28"/>
                <w:szCs w:val="28"/>
              </w:rPr>
              <w:t>реждениях, подведомственных органам управления образованием (5-18 лет), чел.</w:t>
            </w:r>
          </w:p>
        </w:tc>
        <w:tc>
          <w:tcPr>
            <w:tcW w:w="120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EF" w:rsidRPr="00DA54F5" w:rsidRDefault="00D766EF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567</w:t>
            </w:r>
          </w:p>
        </w:tc>
        <w:tc>
          <w:tcPr>
            <w:tcW w:w="1337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EF" w:rsidRPr="00DA54F5" w:rsidRDefault="00D766EF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512</w:t>
            </w:r>
          </w:p>
        </w:tc>
        <w:tc>
          <w:tcPr>
            <w:tcW w:w="1072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EF" w:rsidRPr="00DA54F5" w:rsidRDefault="00D766EF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520</w:t>
            </w:r>
          </w:p>
        </w:tc>
        <w:tc>
          <w:tcPr>
            <w:tcW w:w="1134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clear" w:color="auto" w:fill="FFFFFF"/>
          </w:tcPr>
          <w:p w:rsidR="00D766EF" w:rsidRPr="00DA54F5" w:rsidRDefault="00D766EF" w:rsidP="00650216">
            <w:pPr>
              <w:shd w:val="clear" w:color="auto" w:fill="FFFFFF"/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sz w:val="28"/>
                <w:szCs w:val="28"/>
              </w:rPr>
              <w:t>510</w:t>
            </w:r>
          </w:p>
        </w:tc>
      </w:tr>
    </w:tbl>
    <w:p w:rsidR="00C4717F" w:rsidRPr="00DA54F5" w:rsidRDefault="00C4717F" w:rsidP="0065021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          </w:t>
      </w:r>
    </w:p>
    <w:p w:rsidR="00E1681C" w:rsidRPr="00DA54F5" w:rsidRDefault="00C4717F" w:rsidP="00650216">
      <w:pPr>
        <w:spacing w:after="0" w:line="240" w:lineRule="auto"/>
        <w:ind w:firstLine="567"/>
        <w:contextualSpacing/>
        <w:jc w:val="both"/>
        <w:rPr>
          <w:rFonts w:eastAsia="Times New Roman" w:cs="Times New Roman"/>
          <w:bCs/>
          <w:sz w:val="24"/>
          <w:szCs w:val="24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00AEB" w:rsidRPr="00DA54F5">
        <w:rPr>
          <w:rFonts w:ascii="Times New Roman" w:eastAsia="Times New Roman" w:hAnsi="Times New Roman" w:cs="Times New Roman"/>
          <w:b/>
          <w:bCs/>
          <w:sz w:val="30"/>
          <w:szCs w:val="24"/>
        </w:rPr>
        <w:t xml:space="preserve">35. </w:t>
      </w:r>
      <w:r w:rsidR="000E47B2" w:rsidRPr="00DA54F5">
        <w:rPr>
          <w:rFonts w:ascii="Times New Roman" w:eastAsia="Times New Roman" w:hAnsi="Times New Roman" w:cs="Times New Roman"/>
          <w:b/>
          <w:bCs/>
          <w:sz w:val="30"/>
          <w:szCs w:val="24"/>
        </w:rPr>
        <w:t>Доля детей в возрасте от 5 до 7 лет, получающих дошкол</w:t>
      </w:r>
      <w:r w:rsidR="000E47B2" w:rsidRPr="00DA54F5">
        <w:rPr>
          <w:rFonts w:ascii="Times New Roman" w:eastAsia="Times New Roman" w:hAnsi="Times New Roman" w:cs="Times New Roman"/>
          <w:b/>
          <w:bCs/>
          <w:sz w:val="30"/>
          <w:szCs w:val="24"/>
        </w:rPr>
        <w:t>ь</w:t>
      </w:r>
      <w:r w:rsidR="000E47B2" w:rsidRPr="00DA54F5">
        <w:rPr>
          <w:rFonts w:ascii="Times New Roman" w:eastAsia="Times New Roman" w:hAnsi="Times New Roman" w:cs="Times New Roman"/>
          <w:b/>
          <w:bCs/>
          <w:sz w:val="30"/>
          <w:szCs w:val="24"/>
        </w:rPr>
        <w:t>ные образовательные услуги.</w:t>
      </w:r>
      <w:r w:rsidR="00E1681C" w:rsidRPr="00DA54F5">
        <w:rPr>
          <w:rFonts w:ascii="Times New Roman" w:eastAsia="Times New Roman" w:hAnsi="Times New Roman" w:cs="Times New Roman"/>
          <w:b/>
          <w:bCs/>
          <w:sz w:val="30"/>
          <w:szCs w:val="24"/>
        </w:rPr>
        <w:t xml:space="preserve"> </w:t>
      </w:r>
      <w:r w:rsidR="00E1681C" w:rsidRPr="00DA54F5">
        <w:rPr>
          <w:rFonts w:ascii="Adobe Garamond Pro Bold" w:eastAsia="Times New Roman" w:hAnsi="Adobe Garamond Pro Bold" w:cs="Times New Roman"/>
          <w:bCs/>
          <w:sz w:val="24"/>
          <w:szCs w:val="24"/>
        </w:rPr>
        <w:t xml:space="preserve">       </w:t>
      </w:r>
    </w:p>
    <w:p w:rsidR="008E2F7C" w:rsidRPr="00DA54F5" w:rsidRDefault="008E2F7C" w:rsidP="00650216">
      <w:pPr>
        <w:spacing w:after="0" w:line="240" w:lineRule="auto"/>
        <w:ind w:firstLine="567"/>
        <w:contextualSpacing/>
        <w:jc w:val="both"/>
        <w:rPr>
          <w:rFonts w:eastAsia="Times New Roman" w:cs="Times New Roman"/>
          <w:bCs/>
          <w:sz w:val="24"/>
          <w:szCs w:val="24"/>
        </w:rPr>
      </w:pPr>
    </w:p>
    <w:tbl>
      <w:tblPr>
        <w:tblW w:w="9780" w:type="dxa"/>
        <w:tblInd w:w="108" w:type="dxa"/>
        <w:tblLook w:val="01E0"/>
      </w:tblPr>
      <w:tblGrid>
        <w:gridCol w:w="3402"/>
        <w:gridCol w:w="3118"/>
        <w:gridCol w:w="3260"/>
      </w:tblGrid>
      <w:tr w:rsidR="00E1681C" w:rsidRPr="00DA54F5" w:rsidTr="00E1681C">
        <w:trPr>
          <w:trHeight w:val="665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1681C" w:rsidRPr="00DA54F5" w:rsidRDefault="00E1681C" w:rsidP="00650216">
            <w:pPr>
              <w:spacing w:after="0" w:line="240" w:lineRule="auto"/>
              <w:ind w:right="-285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1681C" w:rsidRPr="00DA54F5" w:rsidRDefault="00E1681C" w:rsidP="00650216">
            <w:pPr>
              <w:spacing w:after="0" w:line="240" w:lineRule="auto"/>
              <w:ind w:right="33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% охвата системой д</w:t>
            </w: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школьного</w:t>
            </w:r>
          </w:p>
          <w:p w:rsidR="00E1681C" w:rsidRPr="00DA54F5" w:rsidRDefault="00E1681C" w:rsidP="00650216">
            <w:pPr>
              <w:spacing w:after="0" w:line="240" w:lineRule="auto"/>
              <w:ind w:right="33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образования детей от  3 лет до 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E1681C" w:rsidRPr="00DA54F5" w:rsidRDefault="00E1681C" w:rsidP="00650216">
            <w:pPr>
              <w:spacing w:after="0" w:line="240" w:lineRule="auto"/>
              <w:ind w:right="33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% охвата системой д</w:t>
            </w: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о</w:t>
            </w: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школьного образования д</w:t>
            </w: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е</w:t>
            </w: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тей от 5 до 7 лет</w:t>
            </w:r>
          </w:p>
        </w:tc>
      </w:tr>
      <w:tr w:rsidR="00E1681C" w:rsidRPr="00DA54F5" w:rsidTr="00E1681C">
        <w:trPr>
          <w:trHeight w:val="30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1C" w:rsidRPr="00DA54F5" w:rsidRDefault="00E1681C" w:rsidP="00650216">
            <w:pPr>
              <w:spacing w:after="0" w:line="240" w:lineRule="auto"/>
              <w:ind w:right="-28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2007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1C" w:rsidRPr="00DA54F5" w:rsidRDefault="00E1681C" w:rsidP="00650216">
            <w:pPr>
              <w:spacing w:after="0" w:line="240" w:lineRule="auto"/>
              <w:ind w:right="-285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84,6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1C" w:rsidRPr="00DA54F5" w:rsidRDefault="00E1681C" w:rsidP="00650216">
            <w:pPr>
              <w:spacing w:after="0" w:line="240" w:lineRule="auto"/>
              <w:ind w:right="-285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86,7</w:t>
            </w:r>
          </w:p>
        </w:tc>
      </w:tr>
      <w:tr w:rsidR="00E1681C" w:rsidRPr="00DA54F5" w:rsidTr="00E1681C">
        <w:trPr>
          <w:trHeight w:val="30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1C" w:rsidRPr="00DA54F5" w:rsidRDefault="00E1681C" w:rsidP="00650216">
            <w:pPr>
              <w:spacing w:after="0" w:line="240" w:lineRule="auto"/>
              <w:ind w:right="-28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2008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1C" w:rsidRPr="00DA54F5" w:rsidRDefault="00E1681C" w:rsidP="00650216">
            <w:pPr>
              <w:spacing w:after="0" w:line="240" w:lineRule="auto"/>
              <w:ind w:right="-285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70,1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1C" w:rsidRPr="00DA54F5" w:rsidRDefault="00E1681C" w:rsidP="00650216">
            <w:pPr>
              <w:spacing w:after="0" w:line="240" w:lineRule="auto"/>
              <w:ind w:right="-285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86,9</w:t>
            </w:r>
          </w:p>
        </w:tc>
      </w:tr>
      <w:tr w:rsidR="00E1681C" w:rsidRPr="00DA54F5" w:rsidTr="00E1681C">
        <w:trPr>
          <w:trHeight w:val="30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1C" w:rsidRPr="00DA54F5" w:rsidRDefault="00E1681C" w:rsidP="00650216">
            <w:pPr>
              <w:spacing w:after="0" w:line="240" w:lineRule="auto"/>
              <w:ind w:right="-28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2009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1C" w:rsidRPr="00DA54F5" w:rsidRDefault="00E1681C" w:rsidP="00650216">
            <w:pPr>
              <w:spacing w:after="0" w:line="240" w:lineRule="auto"/>
              <w:ind w:right="-285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86,9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1C" w:rsidRPr="00DA54F5" w:rsidRDefault="00E1681C" w:rsidP="00650216">
            <w:pPr>
              <w:spacing w:after="0" w:line="240" w:lineRule="auto"/>
              <w:ind w:right="-285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86,</w:t>
            </w:r>
            <w:r w:rsidR="008E2F7C"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9</w:t>
            </w:r>
          </w:p>
        </w:tc>
      </w:tr>
      <w:tr w:rsidR="00E1681C" w:rsidRPr="00DA54F5" w:rsidTr="00E1681C">
        <w:trPr>
          <w:trHeight w:val="30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1C" w:rsidRPr="00DA54F5" w:rsidRDefault="00E1681C" w:rsidP="00650216">
            <w:pPr>
              <w:spacing w:after="0" w:line="240" w:lineRule="auto"/>
              <w:ind w:right="-28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Прогноз 2010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1C" w:rsidRPr="00DA54F5" w:rsidRDefault="00E1681C" w:rsidP="00650216">
            <w:pPr>
              <w:spacing w:after="0" w:line="240" w:lineRule="auto"/>
              <w:ind w:right="-285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1C" w:rsidRPr="00DA54F5" w:rsidRDefault="008E2F7C" w:rsidP="00650216">
            <w:pPr>
              <w:spacing w:after="0" w:line="240" w:lineRule="auto"/>
              <w:ind w:right="-285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87</w:t>
            </w:r>
            <w:r w:rsidR="00E1681C"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,5</w:t>
            </w:r>
          </w:p>
        </w:tc>
      </w:tr>
      <w:tr w:rsidR="00E1681C" w:rsidRPr="00DA54F5" w:rsidTr="00E1681C">
        <w:trPr>
          <w:trHeight w:val="303"/>
        </w:trPr>
        <w:tc>
          <w:tcPr>
            <w:tcW w:w="340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1C" w:rsidRPr="00DA54F5" w:rsidRDefault="00E1681C" w:rsidP="00650216">
            <w:pPr>
              <w:spacing w:after="0" w:line="240" w:lineRule="auto"/>
              <w:ind w:right="-285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lastRenderedPageBreak/>
              <w:t>Прогноз  2011 год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1C" w:rsidRPr="00DA54F5" w:rsidRDefault="00E1681C" w:rsidP="00650216">
            <w:pPr>
              <w:spacing w:after="0" w:line="240" w:lineRule="auto"/>
              <w:ind w:right="-285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88</w:t>
            </w:r>
          </w:p>
        </w:tc>
        <w:tc>
          <w:tcPr>
            <w:tcW w:w="326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E1681C" w:rsidRPr="00DA54F5" w:rsidRDefault="008E2F7C" w:rsidP="00650216">
            <w:pPr>
              <w:spacing w:after="0" w:line="240" w:lineRule="auto"/>
              <w:ind w:right="-285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87,9</w:t>
            </w:r>
          </w:p>
        </w:tc>
      </w:tr>
    </w:tbl>
    <w:p w:rsidR="008E2F7C" w:rsidRPr="00DA54F5" w:rsidRDefault="008F6888" w:rsidP="008F6888">
      <w:pPr>
        <w:spacing w:after="0" w:line="240" w:lineRule="auto"/>
        <w:ind w:right="-285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В связи с  открытием в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2009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году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группы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дошкольного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образования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в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шк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ле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с</w:t>
      </w:r>
      <w:r w:rsidRPr="00DA54F5">
        <w:rPr>
          <w:rFonts w:ascii="Adobe Garamond Pro Bold" w:eastAsia="Times New Roman" w:hAnsi="Adobe Garamond Pro Bold" w:cs="Times New Roman"/>
          <w:bCs/>
          <w:sz w:val="28"/>
          <w:szCs w:val="28"/>
        </w:rPr>
        <w:t xml:space="preserve">. 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Варзуга п</w:t>
      </w:r>
      <w:r w:rsidR="008E2F7C" w:rsidRPr="00DA54F5">
        <w:rPr>
          <w:rFonts w:ascii="Times New Roman" w:eastAsia="Times New Roman" w:hAnsi="Times New Roman" w:cs="Times New Roman"/>
          <w:bCs/>
          <w:sz w:val="28"/>
          <w:szCs w:val="28"/>
        </w:rPr>
        <w:t>рогнозируем  увеличение в 2010-2011 годах процента охвата системой дошкольного образования детей от 5- до 7 лет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.</w:t>
      </w:r>
    </w:p>
    <w:p w:rsidR="008F6888" w:rsidRPr="00DA54F5" w:rsidRDefault="008F6888" w:rsidP="008F6888">
      <w:pPr>
        <w:spacing w:after="0" w:line="240" w:lineRule="auto"/>
        <w:ind w:right="-285" w:firstLine="567"/>
        <w:contextualSpacing/>
        <w:jc w:val="both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sz w:val="28"/>
          <w:szCs w:val="28"/>
        </w:rPr>
        <w:t>V. Образование (общее)</w:t>
      </w: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7B2" w:rsidRPr="00DA54F5" w:rsidRDefault="00200AEB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37.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Удельный вес лиц, сдавших единый государственный экзамен, в числе выпускников общеобразовательных муниципальных учрежд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ний, участвовавших в едином государственном экзамене.</w:t>
      </w:r>
    </w:p>
    <w:p w:rsidR="006D5675" w:rsidRPr="00DA54F5" w:rsidRDefault="006D5675" w:rsidP="00650216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Прохождение итоговой аттестации в форме единого государственного экзамена в Терском районе.</w:t>
      </w:r>
    </w:p>
    <w:p w:rsidR="006D5675" w:rsidRPr="00DA54F5" w:rsidRDefault="006D5675" w:rsidP="00650216">
      <w:pPr>
        <w:spacing w:after="0" w:line="240" w:lineRule="auto"/>
        <w:ind w:firstLine="708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A0"/>
      </w:tblPr>
      <w:tblGrid>
        <w:gridCol w:w="1526"/>
        <w:gridCol w:w="2504"/>
        <w:gridCol w:w="2504"/>
        <w:gridCol w:w="2930"/>
      </w:tblGrid>
      <w:tr w:rsidR="006D5675" w:rsidRPr="00DA54F5" w:rsidTr="003E1B15">
        <w:trPr>
          <w:trHeight w:val="950"/>
        </w:trPr>
        <w:tc>
          <w:tcPr>
            <w:tcW w:w="1526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5675" w:rsidRPr="00DA54F5" w:rsidRDefault="006D5675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5675" w:rsidRPr="00DA54F5" w:rsidRDefault="006D5675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Количество выпус</w:t>
            </w: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ников </w:t>
            </w:r>
            <w:r w:rsidR="003E1B15"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11 классов </w:t>
            </w:r>
          </w:p>
        </w:tc>
        <w:tc>
          <w:tcPr>
            <w:tcW w:w="2504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5675" w:rsidRPr="00DA54F5" w:rsidRDefault="006D5675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Количество выпус</w:t>
            </w: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к</w:t>
            </w: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ников </w:t>
            </w:r>
            <w:r w:rsidR="003E1B15"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 </w:t>
            </w: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сдавали в щ</w:t>
            </w: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а</w:t>
            </w: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дящей форме. </w:t>
            </w:r>
          </w:p>
        </w:tc>
        <w:tc>
          <w:tcPr>
            <w:tcW w:w="2930" w:type="dxa"/>
            <w:tcBorders>
              <w:top w:val="single" w:sz="4" w:space="0" w:color="000000"/>
              <w:left w:val="single" w:sz="4" w:space="0" w:color="000000"/>
              <w:right w:val="single" w:sz="4" w:space="0" w:color="000000"/>
            </w:tcBorders>
            <w:shd w:val="clear" w:color="auto" w:fill="BFBFBF" w:themeFill="background1" w:themeFillShade="BF"/>
          </w:tcPr>
          <w:p w:rsidR="006D5675" w:rsidRPr="00DA54F5" w:rsidRDefault="006D5675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 xml:space="preserve">Количество выпускников (%) сдавшие экзамены  в форме ЕГЭ   </w:t>
            </w:r>
          </w:p>
        </w:tc>
      </w:tr>
      <w:tr w:rsidR="006D5675" w:rsidRPr="00DA54F5" w:rsidTr="003E1B15">
        <w:tc>
          <w:tcPr>
            <w:tcW w:w="1526" w:type="dxa"/>
          </w:tcPr>
          <w:p w:rsidR="006D5675" w:rsidRPr="00DA54F5" w:rsidRDefault="006D5675" w:rsidP="006502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2007 год</w:t>
            </w:r>
          </w:p>
        </w:tc>
        <w:tc>
          <w:tcPr>
            <w:tcW w:w="2504" w:type="dxa"/>
          </w:tcPr>
          <w:p w:rsidR="006D5675" w:rsidRPr="00DA54F5" w:rsidRDefault="006D5675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54</w:t>
            </w:r>
          </w:p>
        </w:tc>
        <w:tc>
          <w:tcPr>
            <w:tcW w:w="2504" w:type="dxa"/>
          </w:tcPr>
          <w:p w:rsidR="006D5675" w:rsidRPr="00DA54F5" w:rsidRDefault="006D5675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30" w:type="dxa"/>
          </w:tcPr>
          <w:p w:rsidR="006D5675" w:rsidRPr="00DA54F5" w:rsidRDefault="006D5675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54 (100%)</w:t>
            </w:r>
          </w:p>
        </w:tc>
      </w:tr>
      <w:tr w:rsidR="006D5675" w:rsidRPr="00DA54F5" w:rsidTr="003E1B15">
        <w:tc>
          <w:tcPr>
            <w:tcW w:w="1526" w:type="dxa"/>
          </w:tcPr>
          <w:p w:rsidR="006D5675" w:rsidRPr="00DA54F5" w:rsidRDefault="006D5675" w:rsidP="006502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2008 год</w:t>
            </w:r>
          </w:p>
        </w:tc>
        <w:tc>
          <w:tcPr>
            <w:tcW w:w="2504" w:type="dxa"/>
          </w:tcPr>
          <w:p w:rsidR="006D5675" w:rsidRPr="00DA54F5" w:rsidRDefault="006D5675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52</w:t>
            </w:r>
          </w:p>
        </w:tc>
        <w:tc>
          <w:tcPr>
            <w:tcW w:w="2504" w:type="dxa"/>
          </w:tcPr>
          <w:p w:rsidR="006D5675" w:rsidRPr="00DA54F5" w:rsidRDefault="006D5675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30" w:type="dxa"/>
          </w:tcPr>
          <w:p w:rsidR="006D5675" w:rsidRPr="00DA54F5" w:rsidRDefault="006D5675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52 (100%)</w:t>
            </w:r>
          </w:p>
        </w:tc>
      </w:tr>
      <w:tr w:rsidR="006D5675" w:rsidRPr="00DA54F5" w:rsidTr="003E1B15">
        <w:tc>
          <w:tcPr>
            <w:tcW w:w="1526" w:type="dxa"/>
          </w:tcPr>
          <w:p w:rsidR="006D5675" w:rsidRPr="00DA54F5" w:rsidRDefault="006D5675" w:rsidP="006502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2009 год</w:t>
            </w:r>
          </w:p>
        </w:tc>
        <w:tc>
          <w:tcPr>
            <w:tcW w:w="2504" w:type="dxa"/>
          </w:tcPr>
          <w:p w:rsidR="006D5675" w:rsidRPr="00DA54F5" w:rsidRDefault="006D5675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62</w:t>
            </w:r>
          </w:p>
        </w:tc>
        <w:tc>
          <w:tcPr>
            <w:tcW w:w="2504" w:type="dxa"/>
          </w:tcPr>
          <w:p w:rsidR="006D5675" w:rsidRPr="00DA54F5" w:rsidRDefault="006D5675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30" w:type="dxa"/>
          </w:tcPr>
          <w:p w:rsidR="006D5675" w:rsidRPr="00DA54F5" w:rsidRDefault="006D5675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61 (98,4%)</w:t>
            </w:r>
          </w:p>
        </w:tc>
      </w:tr>
      <w:tr w:rsidR="006D5675" w:rsidRPr="00DA54F5" w:rsidTr="003E1B15">
        <w:tc>
          <w:tcPr>
            <w:tcW w:w="1526" w:type="dxa"/>
          </w:tcPr>
          <w:p w:rsidR="006D5675" w:rsidRPr="00DA54F5" w:rsidRDefault="006D5675" w:rsidP="006502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2010 год</w:t>
            </w:r>
          </w:p>
        </w:tc>
        <w:tc>
          <w:tcPr>
            <w:tcW w:w="2504" w:type="dxa"/>
          </w:tcPr>
          <w:p w:rsidR="006D5675" w:rsidRPr="00DA54F5" w:rsidRDefault="006D5675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6D5675" w:rsidRPr="00DA54F5" w:rsidRDefault="006D5675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-</w:t>
            </w:r>
          </w:p>
        </w:tc>
        <w:tc>
          <w:tcPr>
            <w:tcW w:w="2930" w:type="dxa"/>
          </w:tcPr>
          <w:p w:rsidR="006D5675" w:rsidRPr="00DA54F5" w:rsidRDefault="006D5675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(100%)</w:t>
            </w:r>
          </w:p>
        </w:tc>
      </w:tr>
      <w:tr w:rsidR="006D5675" w:rsidRPr="00DA54F5" w:rsidTr="003E1B15">
        <w:tc>
          <w:tcPr>
            <w:tcW w:w="1526" w:type="dxa"/>
          </w:tcPr>
          <w:p w:rsidR="006D5675" w:rsidRPr="00DA54F5" w:rsidRDefault="006D5675" w:rsidP="00650216">
            <w:pPr>
              <w:spacing w:after="0" w:line="240" w:lineRule="auto"/>
              <w:contextualSpacing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2011 год</w:t>
            </w:r>
          </w:p>
        </w:tc>
        <w:tc>
          <w:tcPr>
            <w:tcW w:w="2504" w:type="dxa"/>
          </w:tcPr>
          <w:p w:rsidR="006D5675" w:rsidRPr="00DA54F5" w:rsidRDefault="006D5675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</w:p>
        </w:tc>
        <w:tc>
          <w:tcPr>
            <w:tcW w:w="2504" w:type="dxa"/>
          </w:tcPr>
          <w:p w:rsidR="006D5675" w:rsidRPr="00DA54F5" w:rsidRDefault="006D5675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1</w:t>
            </w:r>
          </w:p>
        </w:tc>
        <w:tc>
          <w:tcPr>
            <w:tcW w:w="2930" w:type="dxa"/>
          </w:tcPr>
          <w:p w:rsidR="006D5675" w:rsidRPr="00DA54F5" w:rsidRDefault="006D5675" w:rsidP="00650216">
            <w:pPr>
              <w:spacing w:after="0" w:line="240" w:lineRule="auto"/>
              <w:contextualSpacing/>
              <w:jc w:val="center"/>
              <w:rPr>
                <w:rFonts w:ascii="Times New Roman" w:eastAsia="Times New Roman" w:hAnsi="Times New Roman" w:cs="Times New Roman"/>
                <w:sz w:val="28"/>
                <w:szCs w:val="28"/>
              </w:rPr>
            </w:pPr>
            <w:r w:rsidRPr="00DA54F5">
              <w:rPr>
                <w:rFonts w:ascii="Times New Roman" w:eastAsia="Times New Roman" w:hAnsi="Times New Roman" w:cs="Times New Roman"/>
                <w:sz w:val="28"/>
                <w:szCs w:val="28"/>
              </w:rPr>
              <w:t>(98,8%)</w:t>
            </w:r>
          </w:p>
        </w:tc>
      </w:tr>
    </w:tbl>
    <w:p w:rsidR="006D5675" w:rsidRPr="00DA54F5" w:rsidRDefault="006D5675" w:rsidP="00650216">
      <w:pPr>
        <w:spacing w:after="0" w:line="240" w:lineRule="auto"/>
        <w:contextualSpacing/>
        <w:rPr>
          <w:rFonts w:ascii="Times New Roman" w:eastAsia="Times New Roman" w:hAnsi="Times New Roman" w:cs="Times New Roman"/>
          <w:sz w:val="28"/>
          <w:szCs w:val="28"/>
        </w:rPr>
      </w:pPr>
    </w:p>
    <w:p w:rsidR="006D5675" w:rsidRPr="00DA54F5" w:rsidRDefault="006D5675" w:rsidP="007F759D">
      <w:pPr>
        <w:tabs>
          <w:tab w:val="left" w:pos="1240"/>
        </w:tabs>
        <w:spacing w:after="0" w:line="240" w:lineRule="auto"/>
        <w:contextualSpacing/>
        <w:rPr>
          <w:rFonts w:ascii="Adobe Garamond Pro Bold" w:eastAsia="Times New Roman" w:hAnsi="Adobe Garamond Pro Bold" w:cs="Times New Roman"/>
          <w:sz w:val="24"/>
          <w:szCs w:val="24"/>
        </w:rPr>
      </w:pPr>
    </w:p>
    <w:p w:rsidR="000E47B2" w:rsidRPr="00DA54F5" w:rsidRDefault="00200AEB" w:rsidP="007F759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38.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Доля муниципальных общеобразовательных учреждений, пер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веденных:</w:t>
      </w:r>
    </w:p>
    <w:p w:rsidR="000E47B2" w:rsidRPr="00DA54F5" w:rsidRDefault="000E47B2" w:rsidP="007F759D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на нормативное подушевое финансирование;</w:t>
      </w:r>
    </w:p>
    <w:p w:rsidR="007F759D" w:rsidRPr="00DA54F5" w:rsidRDefault="000E47B2" w:rsidP="007F759D">
      <w:pPr>
        <w:spacing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на новую (отраслевую) систему оплаты труда, ориентированную на р</w:t>
      </w:r>
      <w:r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е</w:t>
      </w:r>
      <w:r w:rsidRPr="00DA54F5">
        <w:rPr>
          <w:rFonts w:ascii="Times New Roman" w:eastAsia="Times New Roman" w:hAnsi="Times New Roman" w:cs="Times New Roman"/>
          <w:b/>
          <w:bCs/>
          <w:iCs/>
          <w:sz w:val="28"/>
          <w:szCs w:val="28"/>
        </w:rPr>
        <w:t>зультат.</w:t>
      </w:r>
    </w:p>
    <w:p w:rsidR="0077541D" w:rsidRPr="00DA54F5" w:rsidRDefault="0077541D" w:rsidP="007F759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В Терском районе </w:t>
      </w:r>
      <w:r w:rsidR="007F759D" w:rsidRPr="00DA54F5">
        <w:rPr>
          <w:rFonts w:ascii="Times New Roman" w:eastAsia="Times New Roman" w:hAnsi="Times New Roman" w:cs="Times New Roman"/>
          <w:sz w:val="28"/>
          <w:szCs w:val="28"/>
        </w:rPr>
        <w:t xml:space="preserve">в </w:t>
      </w:r>
      <w:smartTag w:uri="urn:schemas-microsoft-com:office:smarttags" w:element="metricconverter">
        <w:smartTagPr>
          <w:attr w:name="ProductID" w:val="2009 г"/>
        </w:smartTagPr>
        <w:r w:rsidR="007F759D" w:rsidRPr="00DA54F5">
          <w:rPr>
            <w:rFonts w:ascii="Times New Roman" w:eastAsia="Times New Roman" w:hAnsi="Times New Roman" w:cs="Times New Roman"/>
            <w:sz w:val="28"/>
            <w:szCs w:val="28"/>
          </w:rPr>
          <w:t>2009 г</w:t>
        </w:r>
      </w:smartTag>
      <w:r w:rsidR="007F759D" w:rsidRPr="00DA54F5">
        <w:rPr>
          <w:rFonts w:ascii="Times New Roman" w:eastAsia="Times New Roman" w:hAnsi="Times New Roman" w:cs="Times New Roman"/>
          <w:sz w:val="28"/>
          <w:szCs w:val="28"/>
        </w:rPr>
        <w:t>. все образовательные учреждения перешли на новые системы оплаты труда.</w:t>
      </w:r>
    </w:p>
    <w:p w:rsidR="0077541D" w:rsidRPr="00DA54F5" w:rsidRDefault="0077541D" w:rsidP="007F759D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E47B2" w:rsidRPr="00DA54F5" w:rsidRDefault="00200AEB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39.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Доля муниципальных общеобразовательных учреждений с чи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лом учащихся на 3-й ступени обучения (10 - 11 классы) менее 150 чел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век в городской местности и менее 84 человек в сельской местности в общем числе муниципальных  общеобразовательных учреждений. </w:t>
      </w:r>
    </w:p>
    <w:p w:rsidR="008E2F7C" w:rsidRPr="00DA54F5" w:rsidRDefault="008E2F7C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В Терском районе   одно  муниципальное образовательное учреждение – МОУ СОШ №4, в которой обучаются учащиеся 3- ступени обучения.</w:t>
      </w:r>
    </w:p>
    <w:p w:rsidR="008E2F7C" w:rsidRPr="00DA54F5" w:rsidRDefault="008E2F7C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47B2" w:rsidRPr="00DA54F5" w:rsidRDefault="00200AEB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41.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Средняя наполняемость классов в муниципальных общеобр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а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зовательных учреждениях:</w:t>
      </w:r>
    </w:p>
    <w:p w:rsidR="000E47B2" w:rsidRPr="00DA54F5" w:rsidRDefault="000E47B2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в городских поселениях;</w:t>
      </w:r>
    </w:p>
    <w:p w:rsidR="000E47B2" w:rsidRPr="00DA54F5" w:rsidRDefault="000E47B2" w:rsidP="00650216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в сельской местности.</w:t>
      </w:r>
    </w:p>
    <w:p w:rsidR="007365A7" w:rsidRPr="00DA54F5" w:rsidRDefault="007365A7" w:rsidP="00650216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Средняя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наполняемость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классов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муниципальных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общеобразовательных</w:t>
      </w:r>
      <w:r w:rsidRPr="00DA54F5">
        <w:rPr>
          <w:rFonts w:ascii="Adobe Garamond Pro Bold" w:eastAsia="Times New Roman" w:hAnsi="Adobe Garamond Pro Bold" w:cs="Times New Roman"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ч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реждениях рассчитана по всем трем образовательным учреждениям:</w:t>
      </w:r>
    </w:p>
    <w:p w:rsidR="007365A7" w:rsidRPr="00DA54F5" w:rsidRDefault="007365A7" w:rsidP="00650216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- школа №4;</w:t>
      </w:r>
    </w:p>
    <w:p w:rsidR="007365A7" w:rsidRPr="00DA54F5" w:rsidRDefault="007365A7" w:rsidP="00650216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lastRenderedPageBreak/>
        <w:t>-  школа-сад №1;</w:t>
      </w:r>
    </w:p>
    <w:p w:rsidR="007365A7" w:rsidRPr="00DA54F5" w:rsidRDefault="007365A7" w:rsidP="00650216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- школа в селе Варзуга.</w:t>
      </w:r>
    </w:p>
    <w:p w:rsidR="007365A7" w:rsidRPr="00DA54F5" w:rsidRDefault="007365A7" w:rsidP="00650216">
      <w:pPr>
        <w:spacing w:after="240" w:line="240" w:lineRule="auto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tbl>
      <w:tblPr>
        <w:tblStyle w:val="af3"/>
        <w:tblW w:w="9889" w:type="dxa"/>
        <w:tblLook w:val="04A0"/>
      </w:tblPr>
      <w:tblGrid>
        <w:gridCol w:w="2093"/>
        <w:gridCol w:w="1485"/>
        <w:gridCol w:w="1634"/>
        <w:gridCol w:w="1559"/>
        <w:gridCol w:w="1559"/>
        <w:gridCol w:w="1559"/>
      </w:tblGrid>
      <w:tr w:rsidR="007365A7" w:rsidRPr="00DA54F5" w:rsidTr="00437FF5">
        <w:tc>
          <w:tcPr>
            <w:tcW w:w="2093" w:type="dxa"/>
          </w:tcPr>
          <w:p w:rsidR="007365A7" w:rsidRPr="00DA54F5" w:rsidRDefault="007365A7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</w:p>
        </w:tc>
        <w:tc>
          <w:tcPr>
            <w:tcW w:w="1485" w:type="dxa"/>
          </w:tcPr>
          <w:p w:rsidR="007365A7" w:rsidRPr="00DA54F5" w:rsidRDefault="007365A7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отчет 2007</w:t>
            </w:r>
          </w:p>
        </w:tc>
        <w:tc>
          <w:tcPr>
            <w:tcW w:w="1634" w:type="dxa"/>
          </w:tcPr>
          <w:p w:rsidR="007365A7" w:rsidRPr="00DA54F5" w:rsidRDefault="007365A7" w:rsidP="00650216">
            <w:pPr>
              <w:shd w:val="clear" w:color="auto" w:fill="FFFFFF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9"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9"/>
                <w:sz w:val="24"/>
                <w:szCs w:val="24"/>
              </w:rPr>
              <w:t>отчет</w:t>
            </w:r>
          </w:p>
          <w:p w:rsidR="007365A7" w:rsidRPr="00DA54F5" w:rsidRDefault="007365A7" w:rsidP="00650216">
            <w:pPr>
              <w:shd w:val="clear" w:color="auto" w:fill="FFFFFF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9"/>
                <w:sz w:val="24"/>
                <w:szCs w:val="24"/>
              </w:rPr>
              <w:t>2008</w:t>
            </w:r>
          </w:p>
        </w:tc>
        <w:tc>
          <w:tcPr>
            <w:tcW w:w="1559" w:type="dxa"/>
          </w:tcPr>
          <w:p w:rsidR="007365A7" w:rsidRPr="00DA54F5" w:rsidRDefault="007365A7" w:rsidP="00650216">
            <w:pPr>
              <w:shd w:val="clear" w:color="auto" w:fill="FFFFFF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</w:rPr>
              <w:t>прогноз</w:t>
            </w:r>
          </w:p>
          <w:p w:rsidR="007365A7" w:rsidRPr="00DA54F5" w:rsidRDefault="007365A7" w:rsidP="00650216">
            <w:pPr>
              <w:shd w:val="clear" w:color="auto" w:fill="FFFFFF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color w:val="000000"/>
                <w:spacing w:val="-8"/>
                <w:sz w:val="24"/>
                <w:szCs w:val="24"/>
              </w:rPr>
              <w:t>2009</w:t>
            </w:r>
          </w:p>
        </w:tc>
        <w:tc>
          <w:tcPr>
            <w:tcW w:w="1559" w:type="dxa"/>
          </w:tcPr>
          <w:p w:rsidR="007365A7" w:rsidRPr="00DA54F5" w:rsidRDefault="007365A7" w:rsidP="00650216">
            <w:pPr>
              <w:shd w:val="clear" w:color="auto" w:fill="FFFFFF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Прогноз</w:t>
            </w:r>
          </w:p>
          <w:p w:rsidR="007365A7" w:rsidRPr="00DA54F5" w:rsidRDefault="007365A7" w:rsidP="00650216">
            <w:pPr>
              <w:shd w:val="clear" w:color="auto" w:fill="FFFFFF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2010</w:t>
            </w:r>
          </w:p>
        </w:tc>
        <w:tc>
          <w:tcPr>
            <w:tcW w:w="1559" w:type="dxa"/>
          </w:tcPr>
          <w:p w:rsidR="007365A7" w:rsidRPr="00DA54F5" w:rsidRDefault="007365A7" w:rsidP="00650216">
            <w:pPr>
              <w:shd w:val="clear" w:color="auto" w:fill="FFFFFF"/>
              <w:contextualSpacing/>
              <w:jc w:val="center"/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i/>
                <w:sz w:val="24"/>
                <w:szCs w:val="24"/>
              </w:rPr>
              <w:t>Прогноз 2011</w:t>
            </w:r>
          </w:p>
        </w:tc>
      </w:tr>
      <w:tr w:rsidR="008F6888" w:rsidRPr="00DA54F5" w:rsidTr="00252C41">
        <w:tc>
          <w:tcPr>
            <w:tcW w:w="9889" w:type="dxa"/>
            <w:gridSpan w:val="6"/>
          </w:tcPr>
          <w:p w:rsidR="008F6888" w:rsidRPr="00DA54F5" w:rsidRDefault="008F6888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Городская местность</w:t>
            </w:r>
          </w:p>
        </w:tc>
      </w:tr>
      <w:tr w:rsidR="007365A7" w:rsidRPr="00DA54F5" w:rsidTr="00437FF5">
        <w:tc>
          <w:tcPr>
            <w:tcW w:w="2093" w:type="dxa"/>
          </w:tcPr>
          <w:p w:rsidR="007365A7" w:rsidRPr="00DA54F5" w:rsidRDefault="007365A7" w:rsidP="00650216">
            <w:pPr>
              <w:spacing w:after="24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№4</w:t>
            </w:r>
          </w:p>
        </w:tc>
        <w:tc>
          <w:tcPr>
            <w:tcW w:w="1485" w:type="dxa"/>
          </w:tcPr>
          <w:p w:rsidR="007365A7" w:rsidRPr="00DA54F5" w:rsidRDefault="00437FF5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A54F5">
              <w:rPr>
                <w:rFonts w:ascii="Adobe Garamond Pro Bold" w:eastAsia="Times New Roman" w:hAnsi="Adobe Garamond Pro Bold" w:cs="Times New Roman"/>
              </w:rPr>
              <w:t>554</w:t>
            </w:r>
            <w:r w:rsidRPr="00DA54F5">
              <w:rPr>
                <w:rFonts w:ascii="Times New Roman" w:eastAsia="Times New Roman" w:hAnsi="Times New Roman" w:cs="Times New Roman"/>
              </w:rPr>
              <w:t>уч</w:t>
            </w:r>
            <w:r w:rsidRPr="00DA54F5">
              <w:rPr>
                <w:rFonts w:ascii="Adobe Garamond Pro Bold" w:eastAsia="Times New Roman" w:hAnsi="Adobe Garamond Pro Bold" w:cs="Times New Roman"/>
              </w:rPr>
              <w:t>.</w:t>
            </w:r>
            <w:r w:rsidRPr="00DA54F5">
              <w:rPr>
                <w:rFonts w:eastAsia="Times New Roman" w:cs="Times New Roman"/>
              </w:rPr>
              <w:t xml:space="preserve"> </w:t>
            </w:r>
            <w:r w:rsidRPr="00DA54F5">
              <w:rPr>
                <w:rFonts w:ascii="Adobe Garamond Pro Bold" w:eastAsia="Times New Roman" w:hAnsi="Adobe Garamond Pro Bold" w:cs="Times New Roman"/>
              </w:rPr>
              <w:t>23</w:t>
            </w:r>
            <w:r w:rsidRPr="00DA54F5">
              <w:rPr>
                <w:rFonts w:ascii="Times New Roman" w:eastAsia="Times New Roman" w:hAnsi="Times New Roman" w:cs="Times New Roman"/>
              </w:rPr>
              <w:t>кл</w:t>
            </w:r>
          </w:p>
        </w:tc>
        <w:tc>
          <w:tcPr>
            <w:tcW w:w="1634" w:type="dxa"/>
          </w:tcPr>
          <w:p w:rsidR="007365A7" w:rsidRPr="00DA54F5" w:rsidRDefault="00437FF5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A54F5">
              <w:rPr>
                <w:rFonts w:ascii="Times New Roman" w:eastAsia="Times New Roman" w:hAnsi="Times New Roman" w:cs="Times New Roman"/>
                <w:bCs/>
              </w:rPr>
              <w:t>502 уч. 22 кл.</w:t>
            </w:r>
          </w:p>
        </w:tc>
        <w:tc>
          <w:tcPr>
            <w:tcW w:w="1559" w:type="dxa"/>
          </w:tcPr>
          <w:p w:rsidR="007365A7" w:rsidRPr="00DA54F5" w:rsidRDefault="00437FF5" w:rsidP="00650216">
            <w:pPr>
              <w:spacing w:after="24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A54F5">
              <w:rPr>
                <w:rFonts w:ascii="Times New Roman" w:eastAsia="Times New Roman" w:hAnsi="Times New Roman" w:cs="Times New Roman"/>
                <w:bCs/>
              </w:rPr>
              <w:t xml:space="preserve">502 уч. 22 кл. </w:t>
            </w:r>
          </w:p>
        </w:tc>
        <w:tc>
          <w:tcPr>
            <w:tcW w:w="1559" w:type="dxa"/>
          </w:tcPr>
          <w:p w:rsidR="007365A7" w:rsidRPr="00DA54F5" w:rsidRDefault="00437FF5" w:rsidP="00650216">
            <w:pPr>
              <w:spacing w:after="240"/>
              <w:ind w:right="-108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A54F5">
              <w:rPr>
                <w:rFonts w:ascii="Times New Roman" w:eastAsia="Times New Roman" w:hAnsi="Times New Roman" w:cs="Times New Roman"/>
                <w:bCs/>
              </w:rPr>
              <w:t>512 уч. 22 кл.</w:t>
            </w:r>
          </w:p>
        </w:tc>
        <w:tc>
          <w:tcPr>
            <w:tcW w:w="1559" w:type="dxa"/>
          </w:tcPr>
          <w:p w:rsidR="007365A7" w:rsidRPr="00DA54F5" w:rsidRDefault="00437FF5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</w:rPr>
            </w:pPr>
            <w:r w:rsidRPr="00DA54F5">
              <w:rPr>
                <w:rFonts w:ascii="Times New Roman" w:eastAsia="Times New Roman" w:hAnsi="Times New Roman" w:cs="Times New Roman"/>
                <w:bCs/>
              </w:rPr>
              <w:t>520 уч. 22 кл.</w:t>
            </w:r>
          </w:p>
        </w:tc>
      </w:tr>
      <w:tr w:rsidR="007365A7" w:rsidRPr="00DA54F5" w:rsidTr="00437FF5">
        <w:tc>
          <w:tcPr>
            <w:tcW w:w="2093" w:type="dxa"/>
          </w:tcPr>
          <w:p w:rsidR="007365A7" w:rsidRPr="00DA54F5" w:rsidRDefault="007365A7" w:rsidP="00650216">
            <w:pPr>
              <w:spacing w:after="24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школа-сад №1</w:t>
            </w:r>
          </w:p>
        </w:tc>
        <w:tc>
          <w:tcPr>
            <w:tcW w:w="1485" w:type="dxa"/>
          </w:tcPr>
          <w:p w:rsidR="007365A7" w:rsidRPr="00DA54F5" w:rsidRDefault="00437FF5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52 уч. 3 кл.</w:t>
            </w:r>
          </w:p>
        </w:tc>
        <w:tc>
          <w:tcPr>
            <w:tcW w:w="1634" w:type="dxa"/>
          </w:tcPr>
          <w:p w:rsidR="007365A7" w:rsidRPr="00DA54F5" w:rsidRDefault="00437FF5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 уч. 3 кл</w:t>
            </w:r>
          </w:p>
        </w:tc>
        <w:tc>
          <w:tcPr>
            <w:tcW w:w="1559" w:type="dxa"/>
          </w:tcPr>
          <w:p w:rsidR="007365A7" w:rsidRPr="00DA54F5" w:rsidRDefault="00437FF5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 уч. 3 кл.</w:t>
            </w:r>
          </w:p>
        </w:tc>
        <w:tc>
          <w:tcPr>
            <w:tcW w:w="1559" w:type="dxa"/>
          </w:tcPr>
          <w:p w:rsidR="007365A7" w:rsidRPr="00DA54F5" w:rsidRDefault="00437FF5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 уч. 3 кл.</w:t>
            </w:r>
          </w:p>
        </w:tc>
        <w:tc>
          <w:tcPr>
            <w:tcW w:w="1559" w:type="dxa"/>
          </w:tcPr>
          <w:p w:rsidR="007365A7" w:rsidRPr="00DA54F5" w:rsidRDefault="00437FF5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58 уч. 3 кл.</w:t>
            </w:r>
          </w:p>
        </w:tc>
      </w:tr>
      <w:tr w:rsidR="007365A7" w:rsidRPr="00DA54F5" w:rsidTr="00437FF5">
        <w:tc>
          <w:tcPr>
            <w:tcW w:w="2093" w:type="dxa"/>
            <w:shd w:val="clear" w:color="auto" w:fill="BFBFBF" w:themeFill="background1" w:themeFillShade="BF"/>
          </w:tcPr>
          <w:p w:rsidR="007365A7" w:rsidRPr="00DA54F5" w:rsidRDefault="00437FF5" w:rsidP="00650216">
            <w:pPr>
              <w:spacing w:after="24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Наполняемость:</w:t>
            </w:r>
          </w:p>
        </w:tc>
        <w:tc>
          <w:tcPr>
            <w:tcW w:w="1485" w:type="dxa"/>
            <w:shd w:val="clear" w:color="auto" w:fill="BFBFBF" w:themeFill="background1" w:themeFillShade="BF"/>
          </w:tcPr>
          <w:p w:rsidR="007365A7" w:rsidRPr="00DA54F5" w:rsidRDefault="00437FF5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23,3</w:t>
            </w:r>
          </w:p>
        </w:tc>
        <w:tc>
          <w:tcPr>
            <w:tcW w:w="1634" w:type="dxa"/>
            <w:shd w:val="clear" w:color="auto" w:fill="BFBFBF" w:themeFill="background1" w:themeFillShade="BF"/>
          </w:tcPr>
          <w:p w:rsidR="007365A7" w:rsidRPr="00DA54F5" w:rsidRDefault="00437FF5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22,4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7365A7" w:rsidRPr="00DA54F5" w:rsidRDefault="00437FF5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22,4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7365A7" w:rsidRPr="00DA54F5" w:rsidRDefault="00437FF5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22,8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7365A7" w:rsidRPr="00DA54F5" w:rsidRDefault="00437FF5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23,1</w:t>
            </w:r>
          </w:p>
        </w:tc>
      </w:tr>
      <w:tr w:rsidR="007365A7" w:rsidRPr="00DA54F5" w:rsidTr="00437FF5">
        <w:tc>
          <w:tcPr>
            <w:tcW w:w="2093" w:type="dxa"/>
          </w:tcPr>
          <w:p w:rsidR="007365A7" w:rsidRPr="00DA54F5" w:rsidRDefault="007365A7" w:rsidP="00650216">
            <w:pPr>
              <w:spacing w:after="24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</w:p>
        </w:tc>
        <w:tc>
          <w:tcPr>
            <w:tcW w:w="1485" w:type="dxa"/>
          </w:tcPr>
          <w:p w:rsidR="007365A7" w:rsidRPr="00DA54F5" w:rsidRDefault="007365A7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dxa"/>
          </w:tcPr>
          <w:p w:rsidR="007365A7" w:rsidRPr="00DA54F5" w:rsidRDefault="007365A7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7365A7" w:rsidRPr="00DA54F5" w:rsidRDefault="007365A7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7365A7" w:rsidRPr="00DA54F5" w:rsidRDefault="007365A7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7365A7" w:rsidRPr="00DA54F5" w:rsidRDefault="007365A7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8F6888" w:rsidRPr="00DA54F5" w:rsidTr="00252C41">
        <w:tc>
          <w:tcPr>
            <w:tcW w:w="9889" w:type="dxa"/>
            <w:gridSpan w:val="6"/>
          </w:tcPr>
          <w:p w:rsidR="008F6888" w:rsidRPr="00DA54F5" w:rsidRDefault="008F6888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i/>
                <w:sz w:val="24"/>
                <w:szCs w:val="24"/>
              </w:rPr>
              <w:t>Сельская местность</w:t>
            </w:r>
          </w:p>
        </w:tc>
      </w:tr>
      <w:tr w:rsidR="007365A7" w:rsidRPr="00DA54F5" w:rsidTr="00437FF5">
        <w:tc>
          <w:tcPr>
            <w:tcW w:w="2093" w:type="dxa"/>
          </w:tcPr>
          <w:p w:rsidR="007365A7" w:rsidRPr="00DA54F5" w:rsidRDefault="007365A7" w:rsidP="00650216">
            <w:pPr>
              <w:spacing w:after="24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sz w:val="24"/>
                <w:szCs w:val="24"/>
              </w:rPr>
              <w:t>школа в селе Ва</w:t>
            </w:r>
            <w:r w:rsidRPr="00DA54F5">
              <w:rPr>
                <w:rFonts w:ascii="Times New Roman" w:eastAsia="Times New Roman" w:hAnsi="Times New Roman" w:cs="Times New Roman"/>
                <w:sz w:val="24"/>
                <w:szCs w:val="24"/>
              </w:rPr>
              <w:t>р</w:t>
            </w:r>
            <w:r w:rsidRPr="00DA54F5">
              <w:rPr>
                <w:rFonts w:ascii="Times New Roman" w:eastAsia="Times New Roman" w:hAnsi="Times New Roman" w:cs="Times New Roman"/>
                <w:sz w:val="24"/>
                <w:szCs w:val="24"/>
              </w:rPr>
              <w:t>зуга</w:t>
            </w:r>
          </w:p>
        </w:tc>
        <w:tc>
          <w:tcPr>
            <w:tcW w:w="1485" w:type="dxa"/>
          </w:tcPr>
          <w:p w:rsidR="007365A7" w:rsidRPr="00DA54F5" w:rsidRDefault="007365A7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634" w:type="dxa"/>
          </w:tcPr>
          <w:p w:rsidR="007365A7" w:rsidRPr="00DA54F5" w:rsidRDefault="007365A7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7365A7" w:rsidRPr="00DA54F5" w:rsidRDefault="007365A7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7365A7" w:rsidRPr="00DA54F5" w:rsidRDefault="007365A7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  <w:tc>
          <w:tcPr>
            <w:tcW w:w="1559" w:type="dxa"/>
          </w:tcPr>
          <w:p w:rsidR="007365A7" w:rsidRPr="00DA54F5" w:rsidRDefault="007365A7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</w:p>
        </w:tc>
      </w:tr>
      <w:tr w:rsidR="007365A7" w:rsidRPr="00DA54F5" w:rsidTr="00437FF5">
        <w:tc>
          <w:tcPr>
            <w:tcW w:w="2093" w:type="dxa"/>
            <w:shd w:val="clear" w:color="auto" w:fill="BFBFBF" w:themeFill="background1" w:themeFillShade="BF"/>
          </w:tcPr>
          <w:p w:rsidR="007365A7" w:rsidRPr="00DA54F5" w:rsidRDefault="00437FF5" w:rsidP="00650216">
            <w:pPr>
              <w:spacing w:after="240"/>
              <w:contextualSpacing/>
              <w:jc w:val="both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</w:rPr>
              <w:t>Наполняемость:</w:t>
            </w:r>
          </w:p>
        </w:tc>
        <w:tc>
          <w:tcPr>
            <w:tcW w:w="1485" w:type="dxa"/>
            <w:shd w:val="clear" w:color="auto" w:fill="BFBFBF" w:themeFill="background1" w:themeFillShade="BF"/>
          </w:tcPr>
          <w:p w:rsidR="007365A7" w:rsidRPr="00DA54F5" w:rsidRDefault="00D76D9A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4,4</w:t>
            </w:r>
          </w:p>
        </w:tc>
        <w:tc>
          <w:tcPr>
            <w:tcW w:w="1634" w:type="dxa"/>
            <w:shd w:val="clear" w:color="auto" w:fill="BFBFBF" w:themeFill="background1" w:themeFillShade="BF"/>
          </w:tcPr>
          <w:p w:rsidR="007365A7" w:rsidRPr="00DA54F5" w:rsidRDefault="00D76D9A" w:rsidP="00D76D9A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4,4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7365A7" w:rsidRPr="00DA54F5" w:rsidRDefault="00D76D9A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4,6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7365A7" w:rsidRPr="00DA54F5" w:rsidRDefault="00D76D9A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437FF5" w:rsidRPr="00DA54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,6</w:t>
            </w:r>
          </w:p>
        </w:tc>
        <w:tc>
          <w:tcPr>
            <w:tcW w:w="1559" w:type="dxa"/>
            <w:shd w:val="clear" w:color="auto" w:fill="BFBFBF" w:themeFill="background1" w:themeFillShade="BF"/>
          </w:tcPr>
          <w:p w:rsidR="007365A7" w:rsidRPr="00DA54F5" w:rsidRDefault="00D76D9A" w:rsidP="00650216">
            <w:pPr>
              <w:spacing w:after="240"/>
              <w:contextualSpacing/>
              <w:jc w:val="center"/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</w:pPr>
            <w:r w:rsidRPr="00DA54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4</w:t>
            </w:r>
            <w:r w:rsidR="00437FF5" w:rsidRPr="00DA54F5">
              <w:rPr>
                <w:rFonts w:ascii="Times New Roman" w:eastAsia="Times New Roman" w:hAnsi="Times New Roman" w:cs="Times New Roman"/>
                <w:bCs/>
                <w:sz w:val="24"/>
                <w:szCs w:val="24"/>
              </w:rPr>
              <w:t>,6</w:t>
            </w:r>
          </w:p>
        </w:tc>
      </w:tr>
    </w:tbl>
    <w:p w:rsidR="008F6888" w:rsidRPr="00DA54F5" w:rsidRDefault="008F6888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sz w:val="28"/>
          <w:szCs w:val="28"/>
        </w:rPr>
        <w:t>VI. Физическая культура и спорт</w:t>
      </w: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D66FDD" w:rsidRPr="00DA54F5" w:rsidRDefault="00200AEB" w:rsidP="00650216">
      <w:pPr>
        <w:spacing w:after="24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42.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Удельный вес населения, систематически занимающегося физ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ческой культурой и спортом.</w:t>
      </w:r>
      <w:r w:rsidR="00D66FDD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</w:t>
      </w:r>
    </w:p>
    <w:p w:rsidR="00483168" w:rsidRPr="00DA54F5" w:rsidRDefault="00483168" w:rsidP="00650216">
      <w:pPr>
        <w:spacing w:after="24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В целях развития физической культуры и спорта ежегодно Советом д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е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путатов Терского района утверждается районная целевая программа «Разв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тие физической культуры и спорта в  Терском районе». Согласно программы, на территории района организуются и проводятся спортивно-массовые мер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приятия, соревнования.</w:t>
      </w:r>
    </w:p>
    <w:p w:rsidR="00314BE0" w:rsidRPr="00DA54F5" w:rsidRDefault="00314BE0" w:rsidP="0065021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В Терском районе </w:t>
      </w:r>
      <w:r w:rsidR="00483168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2008 году 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создано Муниципальное учреждение культуры  по развитию спорта и туризма,  приоритетной задач</w:t>
      </w:r>
      <w:r w:rsidR="00483168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ей которого является  увеличение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численности населения</w:t>
      </w:r>
      <w:r w:rsidR="00177E5F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района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, систематически зан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мающего  физкультурой  и спортом.  В 2008 году в пгт. Умба был открыт тренажерный зал</w:t>
      </w:r>
      <w:r w:rsidR="00177E5F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 связи с чем</w:t>
      </w:r>
      <w:r w:rsidR="00483168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="00177E5F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у</w:t>
      </w:r>
      <w:r w:rsidR="00177E5F" w:rsidRPr="00DA54F5">
        <w:rPr>
          <w:rFonts w:ascii="Times New Roman" w:eastAsia="Times New Roman" w:hAnsi="Times New Roman" w:cs="Times New Roman"/>
          <w:bCs/>
          <w:sz w:val="28"/>
          <w:szCs w:val="28"/>
        </w:rPr>
        <w:t xml:space="preserve">дельный вес населения, систематически занимающегося физической культурой и спортом,  увеличился 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на 1,5%</w:t>
      </w:r>
      <w:r w:rsidR="00177E5F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</w:p>
    <w:p w:rsidR="004D3872" w:rsidRPr="00DA54F5" w:rsidRDefault="004D3872" w:rsidP="0065021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Также в районе, развитием физической культуры  и спорта  занимаются учителя физической культуры в  МОУ средняя общеобразовательная школа №4. </w:t>
      </w:r>
      <w:r w:rsidR="00314BE0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Все учителя физической культуры в школах  проводят внеучебную фи</w:t>
      </w:r>
      <w:r w:rsidR="00314BE0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з</w:t>
      </w:r>
      <w:r w:rsidR="00314BE0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культурно-оздоровительную и спортивную работу, ведут различные секции. Для учащихся начальных классов на переменах организуют подвижные игры,  на  уроках  п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роводят  физкультминутки. </w:t>
      </w:r>
      <w:r w:rsidR="00314BE0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На группах  продленного  дня пр</w:t>
      </w:r>
      <w:r w:rsidR="00314BE0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="00314BE0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водят час  здоровья: ежедневные прогулки на свежем  воздухе с  играми. Для всех учащихся проводятся дни здоровья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. </w:t>
      </w:r>
      <w:r w:rsidR="00314BE0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Вопросы занятости учащихся во внеурочное время школы решаются также  совместно с учреждением доп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л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нительного образования – МУ Ц</w:t>
      </w:r>
      <w:r w:rsidR="00314BE0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ентр детского творчества.  В ЦДТ занимаю</w:t>
      </w:r>
      <w:r w:rsidR="00314BE0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т</w:t>
      </w:r>
      <w:r w:rsidR="00314BE0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ся в  спортивных секциях 223 учащихся (36% от общего количества обуча</w:t>
      </w:r>
      <w:r w:rsidR="00314BE0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ю</w:t>
      </w:r>
      <w:r w:rsidR="00314BE0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щихся в Терском районе.) Традиционным стало участие детей образовател</w:t>
      </w:r>
      <w:r w:rsidR="00314BE0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ь</w:t>
      </w:r>
      <w:r w:rsidR="00314BE0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ных учреждений  в проведении лыжных гонок, посвященных памяти учителя физической культуры А.Ф.</w:t>
      </w:r>
      <w:r w:rsidR="008F6888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314BE0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Чернышова, школьного праздника Севера. </w:t>
      </w:r>
    </w:p>
    <w:p w:rsidR="00314BE0" w:rsidRPr="00DA54F5" w:rsidRDefault="00314BE0" w:rsidP="0065021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С целью  популяризации спортивных игр проводятся соревнования по мини-футболу, баскетболу, волейболу, баскетболу, туристический слет.   С 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lastRenderedPageBreak/>
        <w:t>целью подготовки допризывной молодежи к службе в рядах Вооруженных Сил проводятся соревнования по легко – атлетическому многоборью, пят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и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дневные учебные сборы, для юношей 10 классов, военизированны</w:t>
      </w:r>
      <w:r w:rsidR="00483168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й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конкурс «А</w:t>
      </w:r>
      <w:r w:rsidR="00483168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,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ну-ка</w:t>
      </w:r>
      <w:r w:rsidR="00483168"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парни», посвященный Дню Защитников Отечества. Графики ма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с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совых физкультурных мероприятий отражают системный характер, а мер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приятия имеют воспитательную направленность. </w:t>
      </w:r>
    </w:p>
    <w:p w:rsidR="00871D85" w:rsidRPr="00DA54F5" w:rsidRDefault="00871D85" w:rsidP="0065021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7B2" w:rsidRPr="00DA54F5" w:rsidRDefault="000E47B2" w:rsidP="0065021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sz w:val="28"/>
          <w:szCs w:val="28"/>
        </w:rPr>
        <w:t>VII. Жилищно-коммунальное хозяйство</w:t>
      </w:r>
    </w:p>
    <w:p w:rsidR="000E47B2" w:rsidRPr="00DA54F5" w:rsidRDefault="000E47B2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47B2" w:rsidRPr="00DA54F5" w:rsidRDefault="00871D85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43.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Доля многоквартирных домов, в которых собственники пом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е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щений выбрали и реализуют один из способов управления многоква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р</w:t>
      </w:r>
      <w:r w:rsidR="00047925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тирными домами.</w:t>
      </w:r>
    </w:p>
    <w:p w:rsidR="00047925" w:rsidRPr="00DA54F5" w:rsidRDefault="00047925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До 01.01.2008 года  жилищный фонд на территории п.г.т. Умба, кроме домов ГОУ «Терское лесничество»,  ФГУ «Мурманское бассейновое упра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ление по сохранению, воспроизводству водных биологических ресурсов и организации рыболовства» и частных домов, находился на праве хозяйстве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ного ведения у муниципального унитарного предприятия «Жилищно-эксплатационная контора». </w:t>
      </w:r>
    </w:p>
    <w:p w:rsidR="00047925" w:rsidRPr="00DA54F5" w:rsidRDefault="00047925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Многоквартирные дома до 01.01.2008 года не выбирали способ упра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ления. Кампания по выбору способа управления многоквартирными домами проходила с мая 2008 года по сентябрь 2008 года. За этот период  были пр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ведены общие собрания собственников помещений в многоквартирных д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мах, на которых собственники помещений определялись со способом упра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в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ления. По состоянию на 20.09.2008 года  более половины домов определ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лись со способом управления. </w:t>
      </w:r>
    </w:p>
    <w:p w:rsidR="00047925" w:rsidRPr="00DA54F5" w:rsidRDefault="00047925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Прогноз на 2009 год представлен исходя из того, что в апреле 2009 года  был объявлен конкурс по отбору управляющей организации по домам, кот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рые еще  не выбрали способ управления. </w:t>
      </w:r>
    </w:p>
    <w:p w:rsidR="00047925" w:rsidRPr="00DA54F5" w:rsidRDefault="00047925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В настоящее время не  создано ТСЖ, ЖСК в многоквартирных домах. Возможно, в ближайшем будущем, ситуация изменится (собственники п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мещений создадут в своих домах ТСЖ).   </w:t>
      </w:r>
    </w:p>
    <w:p w:rsidR="000E47B2" w:rsidRPr="00DA54F5" w:rsidRDefault="000E47B2" w:rsidP="00650216">
      <w:pPr>
        <w:tabs>
          <w:tab w:val="left" w:pos="1620"/>
        </w:tabs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D66FDD" w:rsidRPr="00DA54F5" w:rsidRDefault="00871D85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48.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Процент подписанных паспортов готовности</w:t>
      </w:r>
      <w:r w:rsidR="00D66FDD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 жилищного фонда и котельных 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по состоян</w:t>
      </w:r>
      <w:r w:rsidR="00D66FDD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ию </w:t>
      </w:r>
      <w:r w:rsidR="00D66FDD" w:rsidRPr="00DA54F5">
        <w:rPr>
          <w:rFonts w:ascii="Times New Roman" w:eastAsia="Times New Roman" w:hAnsi="Times New Roman" w:cs="Times New Roman"/>
          <w:bCs/>
          <w:sz w:val="28"/>
          <w:szCs w:val="28"/>
        </w:rPr>
        <w:t>на 15.11.2008 года составляет 100%.</w:t>
      </w: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sz w:val="28"/>
          <w:szCs w:val="28"/>
        </w:rPr>
        <w:t>VIII. Доступность и качество жилья</w:t>
      </w: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7B2" w:rsidRPr="00DA54F5" w:rsidRDefault="00871D85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50.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Общая площадь жилых помещений, приходящаяся в среднем на одного жителя, – всего, в том числе введенная в действие за год.</w:t>
      </w:r>
    </w:p>
    <w:p w:rsidR="00834133" w:rsidRPr="00DA54F5" w:rsidRDefault="00834133" w:rsidP="00650216">
      <w:pPr>
        <w:spacing w:after="0" w:line="240" w:lineRule="auto"/>
        <w:ind w:firstLine="52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Общая площадь жилищного фонда на 01 января 2008 года составляла 182,7 тыс. кв. м, в том числе в п.г.т. Умба – 144  тыс. кв. м (313 домов, из них  127 неблагоустроенных). Имеются дома, введенные в эксплуатацию с</w:t>
      </w:r>
      <w:r w:rsidR="008F6888" w:rsidRPr="00DA54F5">
        <w:rPr>
          <w:rFonts w:ascii="Times New Roman" w:eastAsia="Times New Roman" w:hAnsi="Times New Roman" w:cs="Times New Roman"/>
          <w:sz w:val="28"/>
          <w:szCs w:val="28"/>
        </w:rPr>
        <w:t xml:space="preserve"> 1905 и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1915 года.</w:t>
      </w:r>
    </w:p>
    <w:p w:rsidR="00834133" w:rsidRPr="00DA54F5" w:rsidRDefault="00834133" w:rsidP="00650216">
      <w:pPr>
        <w:spacing w:after="0" w:line="240" w:lineRule="auto"/>
        <w:ind w:firstLine="52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lastRenderedPageBreak/>
        <w:t>В 2007-2008 годах  увеличение общей площади жилых помещений, пр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ходящейся в среднем на одного жителя  увеличивалось только за счет  ввода индивидуального жилищного строительства. </w:t>
      </w:r>
    </w:p>
    <w:p w:rsidR="00834133" w:rsidRPr="00DA54F5" w:rsidRDefault="00834133" w:rsidP="00650216">
      <w:pPr>
        <w:spacing w:after="0" w:line="240" w:lineRule="auto"/>
        <w:ind w:firstLine="52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В 2009 году за счет всех источников финансирования предполагается ввести 4,7  тыс. кв. метров общей площади жилья, в том числе 0,63 тыс. кв. метров за счет индивидуального жилищного строительства и 4,07 тыс. кв. метров за счет ввода в эксплуатацию  36 квартирного жилого дома № 16 по ул. Рыбников. </w:t>
      </w:r>
    </w:p>
    <w:p w:rsidR="00834133" w:rsidRPr="00DA54F5" w:rsidRDefault="00834133" w:rsidP="00650216">
      <w:pPr>
        <w:spacing w:after="0" w:line="240" w:lineRule="auto"/>
        <w:ind w:firstLine="52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В 2011 году за счет всех источников финансирования предполагается ввести 3,33  тыс. кв. метров общей площади жилья, в том числе 0,63 тыс. кв. метров за счет индивидуального жилищного строительства и 2,7 тыс. кв. метров за счет ввода в эксплуатацию  20 квартирного жилого дома № 9 по ул. Совхозная. </w:t>
      </w:r>
    </w:p>
    <w:p w:rsidR="00834133" w:rsidRPr="00DA54F5" w:rsidRDefault="00834133" w:rsidP="00650216">
      <w:pPr>
        <w:spacing w:after="0" w:line="240" w:lineRule="auto"/>
        <w:ind w:firstLine="52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При переселении граждан района в новые дома по ул. Рыбников и ул. Совхозной планируется снести в 2009 и 2011 года порядка 4,0 тыс. кв. метров ветхого и аварийного жилого фонда.</w:t>
      </w:r>
    </w:p>
    <w:p w:rsidR="000E47B2" w:rsidRPr="00DA54F5" w:rsidRDefault="00834133" w:rsidP="00650216">
      <w:pPr>
        <w:spacing w:after="0" w:line="240" w:lineRule="auto"/>
        <w:ind w:firstLine="52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Прогнозируется увеличение общей площади жилых помещений, прих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дящейся в среднем на одного жителя   также и  </w:t>
      </w:r>
      <w:r w:rsidR="00B215C0" w:rsidRPr="00DA54F5">
        <w:rPr>
          <w:rFonts w:ascii="Times New Roman" w:eastAsia="Times New Roman" w:hAnsi="Times New Roman" w:cs="Times New Roman"/>
          <w:sz w:val="28"/>
          <w:szCs w:val="28"/>
        </w:rPr>
        <w:t>вследствие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снижения общей численности населения района. </w:t>
      </w: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7B2" w:rsidRPr="00DA54F5" w:rsidRDefault="00871D85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30"/>
          <w:szCs w:val="24"/>
        </w:rPr>
      </w:pPr>
      <w:r w:rsidRPr="00DA54F5">
        <w:rPr>
          <w:rFonts w:ascii="Times New Roman" w:eastAsia="Times New Roman" w:hAnsi="Times New Roman" w:cs="Times New Roman"/>
          <w:b/>
          <w:bCs/>
          <w:sz w:val="30"/>
          <w:szCs w:val="24"/>
        </w:rPr>
        <w:t xml:space="preserve">51. </w:t>
      </w:r>
      <w:r w:rsidR="000E47B2" w:rsidRPr="00DA54F5">
        <w:rPr>
          <w:rFonts w:ascii="Times New Roman" w:eastAsia="Times New Roman" w:hAnsi="Times New Roman" w:cs="Times New Roman"/>
          <w:b/>
          <w:bCs/>
          <w:sz w:val="30"/>
          <w:szCs w:val="24"/>
        </w:rPr>
        <w:t xml:space="preserve">Число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жилых квартир в расчете на 1000 человек населения – всего, в том числе: введенных в действие за год</w:t>
      </w:r>
      <w:r w:rsidR="00834133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834133" w:rsidRPr="00DA54F5" w:rsidRDefault="00834133" w:rsidP="00650216">
      <w:pPr>
        <w:spacing w:after="0" w:line="240" w:lineRule="auto"/>
        <w:ind w:firstLine="52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Прогнозируется увеличение числа жилых квартир в расчете на 1000 ч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ловек населения,    в основном,   </w:t>
      </w:r>
      <w:r w:rsidR="00B215C0" w:rsidRPr="00DA54F5">
        <w:rPr>
          <w:rFonts w:ascii="Times New Roman" w:eastAsia="Times New Roman" w:hAnsi="Times New Roman" w:cs="Times New Roman"/>
          <w:sz w:val="28"/>
          <w:szCs w:val="28"/>
        </w:rPr>
        <w:t>вследствие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снижения общей численности населения района  и,  незначительно,  за счет индивидуального жилищного строительства и ввода в эксплуатацию  жилых  домов  по ул. Рыбников и у</w:t>
      </w:r>
      <w:r w:rsidR="008F058D" w:rsidRPr="00DA54F5">
        <w:rPr>
          <w:rFonts w:ascii="Times New Roman" w:eastAsia="Times New Roman" w:hAnsi="Times New Roman" w:cs="Times New Roman"/>
          <w:sz w:val="28"/>
          <w:szCs w:val="28"/>
        </w:rPr>
        <w:t>л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. Совхозной (с учетом сноса в 2009 и 2011 года порядка 4,0 тыс. кв. метров (50 квартир) ветхого и аварийного жилого фонда).</w:t>
      </w: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7B2" w:rsidRPr="00DA54F5" w:rsidRDefault="00871D85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53.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Доля многоквартирных домов, расположенных на земельных участках, в отношении которых осуществлен государственный кадас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т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ровый учет.</w:t>
      </w:r>
    </w:p>
    <w:p w:rsidR="008F058D" w:rsidRPr="00DA54F5" w:rsidRDefault="008F058D" w:rsidP="0065021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Весь жилой фонд (все многоквартирные дома)  переданы на баланс в муниципальное образование городское поселение Умба.</w:t>
      </w:r>
    </w:p>
    <w:p w:rsidR="008F058D" w:rsidRPr="00DA54F5" w:rsidRDefault="008F058D" w:rsidP="00650216">
      <w:pPr>
        <w:spacing w:after="0" w:line="240" w:lineRule="auto"/>
        <w:ind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На 2009 год  в бюджете муниципального образования городское посел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ние Умба не запланированы средства на проведение работ по формированию земельных участков под многоквартирными домами и постановке их на г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сударственный кадастровый учёт</w:t>
      </w:r>
      <w:r w:rsidR="001E423D" w:rsidRPr="00DA54F5">
        <w:rPr>
          <w:rFonts w:ascii="Times New Roman" w:eastAsia="Times New Roman" w:hAnsi="Times New Roman" w:cs="Times New Roman"/>
          <w:sz w:val="28"/>
          <w:szCs w:val="28"/>
        </w:rPr>
        <w:t xml:space="preserve">  ввиду отсутствия средств на выполнение этих работ.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Возможно</w:t>
      </w:r>
      <w:r w:rsidR="001E423D" w:rsidRPr="00DA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в будущем</w:t>
      </w:r>
      <w:r w:rsidR="001E423D" w:rsidRPr="00DA54F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при должном финансировании</w:t>
      </w:r>
      <w:r w:rsidR="001E423D" w:rsidRPr="00DA54F5">
        <w:rPr>
          <w:rFonts w:ascii="Times New Roman" w:eastAsia="Times New Roman" w:hAnsi="Times New Roman" w:cs="Times New Roman"/>
          <w:sz w:val="28"/>
          <w:szCs w:val="28"/>
        </w:rPr>
        <w:t xml:space="preserve">,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вопрос по формированию земельных участков под многоквартирными домами, расп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ложенными на территории г.п. Умба, будет решаться.   </w:t>
      </w:r>
      <w:r w:rsidR="00FD6971" w:rsidRPr="00DA54F5">
        <w:rPr>
          <w:rFonts w:ascii="Times New Roman" w:eastAsia="Times New Roman" w:hAnsi="Times New Roman" w:cs="Times New Roman"/>
          <w:sz w:val="28"/>
          <w:szCs w:val="28"/>
        </w:rPr>
        <w:t>На  сегодняшний день под 29 жилыми многоквартирными домами земельные участки сформиров</w:t>
      </w:r>
      <w:r w:rsidR="00FD6971" w:rsidRPr="00DA54F5">
        <w:rPr>
          <w:rFonts w:ascii="Times New Roman" w:eastAsia="Times New Roman" w:hAnsi="Times New Roman" w:cs="Times New Roman"/>
          <w:sz w:val="28"/>
          <w:szCs w:val="28"/>
        </w:rPr>
        <w:t>а</w:t>
      </w:r>
      <w:r w:rsidR="00FD6971" w:rsidRPr="00DA54F5">
        <w:rPr>
          <w:rFonts w:ascii="Times New Roman" w:eastAsia="Times New Roman" w:hAnsi="Times New Roman" w:cs="Times New Roman"/>
          <w:sz w:val="28"/>
          <w:szCs w:val="28"/>
        </w:rPr>
        <w:t>ны и поставлены на кадастровый учет.</w:t>
      </w:r>
    </w:p>
    <w:p w:rsidR="008F058D" w:rsidRPr="00DA54F5" w:rsidRDefault="008F058D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sz w:val="28"/>
          <w:szCs w:val="28"/>
        </w:rPr>
        <w:t>IX. Организация муниципального управления</w:t>
      </w: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7B2" w:rsidRPr="00DA54F5" w:rsidRDefault="004D446D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56.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Доля муниципальных автономных учреждений от общего числа муниципальных учреждений (бюджетных и автономных) в городском округе (муниципальном районе).</w:t>
      </w:r>
    </w:p>
    <w:p w:rsidR="00AC399E" w:rsidRPr="00DA54F5" w:rsidRDefault="00AC399E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Муниципальных автономных учреждений в Терском районе нет.</w:t>
      </w:r>
    </w:p>
    <w:p w:rsidR="000E47B2" w:rsidRPr="00DA54F5" w:rsidRDefault="000E47B2" w:rsidP="00650216">
      <w:pPr>
        <w:spacing w:before="60" w:after="6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47B2" w:rsidRPr="00DA54F5" w:rsidRDefault="004D446D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57.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Доля собственных доходов местного бюджета (за исключением безвозмездных поступлений, поступлений налоговых доходов по допо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л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нительным нормативам отчислений и доходов от платных услуг, оказ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ы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ваемых муниципальными бюджетными учреждениями) в общем объеме доходов бюджета муниципального образования.</w:t>
      </w:r>
    </w:p>
    <w:p w:rsidR="0061781E" w:rsidRPr="00DA54F5" w:rsidRDefault="0061781E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Наибольший вес в собственных доходах Терского района занимает НДФЛ. Учитывая то, что  в районе нет крупных предприятий, уровень дох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дов населения  относительно невысок (самый низкий в области), значител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ного увеличения собственных доходов бюджета района в ближайшем буд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у</w:t>
      </w:r>
      <w:r w:rsidR="00FD6971" w:rsidRPr="00DA54F5">
        <w:rPr>
          <w:rFonts w:ascii="Times New Roman" w:eastAsia="Times New Roman" w:hAnsi="Times New Roman" w:cs="Times New Roman"/>
          <w:sz w:val="28"/>
          <w:szCs w:val="28"/>
        </w:rPr>
        <w:t>щем не предвиди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тся.</w:t>
      </w:r>
    </w:p>
    <w:p w:rsidR="0060399D" w:rsidRPr="00DA54F5" w:rsidRDefault="0060399D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47B2" w:rsidRPr="00DA54F5" w:rsidRDefault="004D446D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58.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Удельный вес населения, участвующего в культурно-досуговых мероприятиях, организованных органами местного самоуправления г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родских округов и муниципальных районов.</w:t>
      </w:r>
    </w:p>
    <w:p w:rsidR="00D558BC" w:rsidRPr="00DA54F5" w:rsidRDefault="00D558BC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Удельный вес населения, участвующий в культурно - досуговых мер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приятиях, организованных органами местного самоуправления муниципал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ного района ежегодно увеличивается в связи с тем, что    администрацией Терского района, администрациями поселений, входящих в состав района, ведется  активная политика </w:t>
      </w:r>
      <w:r w:rsidR="00762EAA" w:rsidRPr="00DA54F5">
        <w:rPr>
          <w:rFonts w:ascii="Times New Roman" w:eastAsia="Times New Roman" w:hAnsi="Times New Roman" w:cs="Times New Roman"/>
          <w:sz w:val="28"/>
          <w:szCs w:val="28"/>
        </w:rPr>
        <w:t xml:space="preserve"> привлечения населения района к участию в культурно - досуговых мероприятиях.</w:t>
      </w:r>
    </w:p>
    <w:p w:rsidR="00762EAA" w:rsidRPr="00DA54F5" w:rsidRDefault="00762EAA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Показатель  превышает 100% в связи с тем, что  население в течени</w:t>
      </w:r>
      <w:r w:rsidR="00B215C0" w:rsidRPr="00DA54F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года постоянно и многократно участвует в разных культурно-досуговых м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е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роприятия и при учете учитывается несколько раз.</w:t>
      </w:r>
    </w:p>
    <w:p w:rsidR="000E47B2" w:rsidRPr="00DA54F5" w:rsidRDefault="000E47B2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47B2" w:rsidRPr="00DA54F5" w:rsidRDefault="004D446D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59.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Удовлетворенность населения  качеством предоставляемых у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с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луг в сфере культуры (качеством культурного обслуживания).</w:t>
      </w:r>
    </w:p>
    <w:p w:rsidR="00255DD0" w:rsidRPr="00DA54F5" w:rsidRDefault="00255DD0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Социологического опроса администрация Терского района  не пров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дила, но по нашему мнению, 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удовлетворенность населения  качеством кул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турного обслуживания  составляет порядка 80%.</w:t>
      </w:r>
    </w:p>
    <w:p w:rsidR="000E47B2" w:rsidRPr="00DA54F5" w:rsidRDefault="000E47B2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47B2" w:rsidRPr="00DA54F5" w:rsidRDefault="004D446D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60.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Доля основных фондов организаций муниципальной формы собственности, находящихся в стадии банкротства, в общей стоимости основных фондов организаций муниципальной формы собственности (на конец года).</w:t>
      </w:r>
    </w:p>
    <w:p w:rsidR="00255DD0" w:rsidRPr="00DA54F5" w:rsidRDefault="004B12BC" w:rsidP="00650216">
      <w:pPr>
        <w:spacing w:after="0" w:line="240" w:lineRule="auto"/>
        <w:ind w:right="-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На начало 2009 года  в </w:t>
      </w:r>
      <w:r w:rsidR="00255DD0" w:rsidRPr="00DA54F5">
        <w:rPr>
          <w:rFonts w:ascii="Times New Roman" w:eastAsia="Times New Roman" w:hAnsi="Times New Roman" w:cs="Times New Roman"/>
          <w:sz w:val="28"/>
          <w:szCs w:val="28"/>
        </w:rPr>
        <w:t xml:space="preserve"> Терском районе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стабильно </w:t>
      </w:r>
      <w:r w:rsidR="00255DD0" w:rsidRPr="00DA54F5">
        <w:rPr>
          <w:rFonts w:ascii="Times New Roman" w:eastAsia="Times New Roman" w:hAnsi="Times New Roman" w:cs="Times New Roman"/>
          <w:sz w:val="28"/>
          <w:szCs w:val="28"/>
        </w:rPr>
        <w:t>функционир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овало </w:t>
      </w:r>
      <w:r w:rsidR="00255DD0" w:rsidRPr="00DA54F5">
        <w:rPr>
          <w:rFonts w:ascii="Times New Roman" w:eastAsia="Times New Roman" w:hAnsi="Times New Roman" w:cs="Times New Roman"/>
          <w:sz w:val="28"/>
          <w:szCs w:val="28"/>
        </w:rPr>
        <w:t xml:space="preserve"> 4 муниципальных предприятий:</w:t>
      </w:r>
    </w:p>
    <w:p w:rsidR="00255DD0" w:rsidRPr="00DA54F5" w:rsidRDefault="00255DD0" w:rsidP="00650216">
      <w:pPr>
        <w:spacing w:after="0" w:line="240" w:lineRule="auto"/>
        <w:ind w:right="-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МУТП «Заполярье»;</w:t>
      </w:r>
    </w:p>
    <w:p w:rsidR="00255DD0" w:rsidRPr="00DA54F5" w:rsidRDefault="00255DD0" w:rsidP="00650216">
      <w:pPr>
        <w:spacing w:after="0" w:line="240" w:lineRule="auto"/>
        <w:ind w:right="-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МУП «Центральная районная аптека №13»;</w:t>
      </w:r>
    </w:p>
    <w:p w:rsidR="00255DD0" w:rsidRPr="00DA54F5" w:rsidRDefault="00255DD0" w:rsidP="00650216">
      <w:pPr>
        <w:spacing w:after="0" w:line="240" w:lineRule="auto"/>
        <w:ind w:right="-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МУСП «Совхоз Умбский»;</w:t>
      </w:r>
    </w:p>
    <w:p w:rsidR="00255DD0" w:rsidRPr="00DA54F5" w:rsidRDefault="00255DD0" w:rsidP="00650216">
      <w:pPr>
        <w:spacing w:after="0" w:line="240" w:lineRule="auto"/>
        <w:ind w:right="-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lastRenderedPageBreak/>
        <w:t>МУП «ЖЭК».</w:t>
      </w:r>
    </w:p>
    <w:p w:rsidR="009811EB" w:rsidRPr="00DA54F5" w:rsidRDefault="00255DD0" w:rsidP="00650216">
      <w:pPr>
        <w:spacing w:after="0" w:line="240" w:lineRule="auto"/>
        <w:ind w:right="-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В стадии ликвидации по банкротству находится  МУСП «Агропродукт», доля основных фондов  которого в общей стоимости основных фондов  орг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низаций муниципальной формы собственности на конец 2008 года составл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я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ло 85,9%</w:t>
      </w:r>
      <w:r w:rsidR="004B12BC" w:rsidRPr="00DA54F5">
        <w:rPr>
          <w:rFonts w:ascii="Times New Roman" w:eastAsia="Times New Roman" w:hAnsi="Times New Roman" w:cs="Times New Roman"/>
          <w:sz w:val="28"/>
          <w:szCs w:val="28"/>
        </w:rPr>
        <w:t xml:space="preserve"> (большая балансовая стоимость строений)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. </w:t>
      </w:r>
    </w:p>
    <w:p w:rsidR="00255DD0" w:rsidRPr="00DA54F5" w:rsidRDefault="00255DD0" w:rsidP="00650216">
      <w:pPr>
        <w:spacing w:after="0" w:line="240" w:lineRule="auto"/>
        <w:ind w:right="-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В</w:t>
      </w:r>
      <w:r w:rsidR="004B12BC" w:rsidRPr="00DA54F5">
        <w:rPr>
          <w:rFonts w:ascii="Times New Roman" w:eastAsia="Times New Roman" w:hAnsi="Times New Roman" w:cs="Times New Roman"/>
          <w:sz w:val="28"/>
          <w:szCs w:val="28"/>
        </w:rPr>
        <w:t xml:space="preserve"> течении 2009 года планируется закончить процедуру</w:t>
      </w:r>
      <w:r w:rsidR="009811EB" w:rsidRPr="00DA54F5">
        <w:rPr>
          <w:rFonts w:ascii="Times New Roman" w:eastAsia="Times New Roman" w:hAnsi="Times New Roman" w:cs="Times New Roman"/>
          <w:sz w:val="28"/>
          <w:szCs w:val="28"/>
        </w:rPr>
        <w:t xml:space="preserve"> банкротства МУСП «Агропродукт», поэтому начиная с 209 года </w:t>
      </w:r>
      <w:r w:rsidR="009811EB" w:rsidRPr="00DA54F5">
        <w:rPr>
          <w:rFonts w:ascii="Times New Roman" w:eastAsia="Times New Roman" w:hAnsi="Times New Roman" w:cs="Times New Roman"/>
          <w:bCs/>
          <w:sz w:val="28"/>
          <w:szCs w:val="28"/>
        </w:rPr>
        <w:t>доля основных фондов организаций муниципальной формы собственности, находящихся в стадии банкротства, в общей стоимости основных фондов организаций муниципал</w:t>
      </w:r>
      <w:r w:rsidR="009811EB" w:rsidRPr="00DA54F5">
        <w:rPr>
          <w:rFonts w:ascii="Times New Roman" w:eastAsia="Times New Roman" w:hAnsi="Times New Roman" w:cs="Times New Roman"/>
          <w:bCs/>
          <w:sz w:val="28"/>
          <w:szCs w:val="28"/>
        </w:rPr>
        <w:t>ь</w:t>
      </w:r>
      <w:r w:rsidR="009811EB" w:rsidRPr="00DA54F5">
        <w:rPr>
          <w:rFonts w:ascii="Times New Roman" w:eastAsia="Times New Roman" w:hAnsi="Times New Roman" w:cs="Times New Roman"/>
          <w:bCs/>
          <w:sz w:val="28"/>
          <w:szCs w:val="28"/>
        </w:rPr>
        <w:t>ной формы собственности (на конец года) прогнозируется  равной 0.</w:t>
      </w:r>
    </w:p>
    <w:p w:rsidR="004B12BC" w:rsidRPr="00DA54F5" w:rsidRDefault="004B12BC" w:rsidP="00650216">
      <w:pPr>
        <w:spacing w:after="0" w:line="240" w:lineRule="auto"/>
        <w:ind w:right="-5" w:firstLine="567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E47B2" w:rsidRPr="00DA54F5" w:rsidRDefault="00255DD0" w:rsidP="00650216">
      <w:pPr>
        <w:spacing w:after="0" w:line="240" w:lineRule="auto"/>
        <w:ind w:right="-5" w:firstLine="567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4D446D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61.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Доля кредиторской задолженности по оплате труда (включая начисления на оплату труда) муниципальных бюджетных учреждений.</w:t>
      </w:r>
    </w:p>
    <w:p w:rsidR="004B12BC" w:rsidRPr="00DA54F5" w:rsidRDefault="004B12BC" w:rsidP="00650216">
      <w:pPr>
        <w:spacing w:after="0" w:line="240" w:lineRule="auto"/>
        <w:ind w:right="-5" w:firstLine="567"/>
        <w:contextualSpacing/>
        <w:jc w:val="both"/>
        <w:rPr>
          <w:rFonts w:ascii="Times New Roman" w:eastAsia="Times New Roman" w:hAnsi="Times New Roman" w:cs="Times New Roman"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Кредиторской задолженности по оплате труда муниципальных бюдже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т</w:t>
      </w:r>
      <w:r w:rsidRPr="00DA54F5">
        <w:rPr>
          <w:rFonts w:ascii="Times New Roman" w:eastAsia="Times New Roman" w:hAnsi="Times New Roman" w:cs="Times New Roman"/>
          <w:bCs/>
          <w:sz w:val="28"/>
          <w:szCs w:val="28"/>
        </w:rPr>
        <w:t>ных учреждений в Терском районе нет и не прогнозируется.</w:t>
      </w: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7B2" w:rsidRPr="00DA54F5" w:rsidRDefault="004D446D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62.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Доля объектов капитального строительства, по которым не с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блюдены нормативные или плановые сроки ввода в эксплуатацию, в общем количестве объектов капитального строительства, в том числе: доля объектов капитального строительства муниципальной формы со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б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ственности, по которым не соблюдены нормативные или плановые ср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о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ки ввода в эксплуатацию, в общем количестве объектов капитального строительства муниципальной формы собственности.</w:t>
      </w:r>
    </w:p>
    <w:p w:rsidR="000E47B2" w:rsidRPr="00DA54F5" w:rsidRDefault="004B12BC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В Терском районе  таких объектов нет и не прогнозируется.</w:t>
      </w: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7B2" w:rsidRPr="00DA54F5" w:rsidRDefault="004D446D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63.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Утверждение бюджета на 3 года (данный показатель оценивае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т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ся в случае, если субъект Российской Федерации перешел на 3-летний бюджет).</w:t>
      </w:r>
    </w:p>
    <w:p w:rsidR="004B12BC" w:rsidRPr="00DA54F5" w:rsidRDefault="004B12BC" w:rsidP="00650216">
      <w:pPr>
        <w:spacing w:after="0" w:line="240" w:lineRule="auto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Субъект Российской Федерации – Мурманская область не перешла на тре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х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летний бюджет, поэтому в Терском районе трехлетний бюджет не утвержден.</w:t>
      </w: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C066FF" w:rsidRPr="00DA54F5" w:rsidRDefault="004D446D" w:rsidP="00650216">
      <w:pPr>
        <w:spacing w:after="24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64.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Среднегодовая численность постоянного населения.</w:t>
      </w:r>
    </w:p>
    <w:p w:rsidR="00C066FF" w:rsidRPr="00DA54F5" w:rsidRDefault="00C066FF" w:rsidP="006502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В 2009-2011 годах демографическая ситуация в районе  характеризуе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т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ся продолжением тенденции к уменьшению численности населения, что об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у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словлено влиянием сложившихся процессов </w:t>
      </w:r>
      <w:r w:rsidRPr="00DA54F5">
        <w:rPr>
          <w:rFonts w:ascii="Times New Roman" w:eastAsia="Times New Roman" w:hAnsi="Times New Roman" w:cs="Times New Roman"/>
          <w:i/>
          <w:sz w:val="28"/>
          <w:szCs w:val="28"/>
        </w:rPr>
        <w:t>естественного воспроизводства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и </w:t>
      </w:r>
      <w:r w:rsidRPr="00DA54F5">
        <w:rPr>
          <w:rFonts w:ascii="Times New Roman" w:eastAsia="Times New Roman" w:hAnsi="Times New Roman" w:cs="Times New Roman"/>
          <w:i/>
          <w:sz w:val="28"/>
          <w:szCs w:val="28"/>
        </w:rPr>
        <w:t>миграционного движения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населения.</w:t>
      </w:r>
    </w:p>
    <w:p w:rsidR="00C066FF" w:rsidRPr="00DA54F5" w:rsidRDefault="00C066FF" w:rsidP="006502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По </w:t>
      </w:r>
      <w:r w:rsidR="005325E0" w:rsidRPr="00DA54F5">
        <w:rPr>
          <w:rFonts w:ascii="Times New Roman" w:eastAsia="Times New Roman" w:hAnsi="Times New Roman" w:cs="Times New Roman"/>
          <w:sz w:val="28"/>
          <w:szCs w:val="28"/>
        </w:rPr>
        <w:t>данным Мурманстата на 01.01.2009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года в Терском районе числе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н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ность постоянного населения за счет </w:t>
      </w:r>
      <w:r w:rsidRPr="00DA54F5">
        <w:rPr>
          <w:rFonts w:ascii="Times New Roman" w:eastAsia="Times New Roman" w:hAnsi="Times New Roman" w:cs="Times New Roman"/>
          <w:b/>
          <w:sz w:val="28"/>
          <w:szCs w:val="28"/>
        </w:rPr>
        <w:t>естественных и миграционных п</w:t>
      </w:r>
      <w:r w:rsidRPr="00DA54F5">
        <w:rPr>
          <w:rFonts w:ascii="Times New Roman" w:eastAsia="Times New Roman" w:hAnsi="Times New Roman" w:cs="Times New Roman"/>
          <w:b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b/>
          <w:sz w:val="28"/>
          <w:szCs w:val="28"/>
        </w:rPr>
        <w:t>терь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сократилась по сравне</w:t>
      </w:r>
      <w:r w:rsidR="005325E0" w:rsidRPr="00DA54F5">
        <w:rPr>
          <w:rFonts w:ascii="Times New Roman" w:eastAsia="Times New Roman" w:hAnsi="Times New Roman" w:cs="Times New Roman"/>
          <w:sz w:val="28"/>
          <w:szCs w:val="28"/>
        </w:rPr>
        <w:t>нию с 2008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годом на </w:t>
      </w:r>
      <w:r w:rsidR="005325E0" w:rsidRPr="00DA54F5">
        <w:rPr>
          <w:rFonts w:ascii="Times New Roman" w:eastAsia="Times New Roman" w:hAnsi="Times New Roman" w:cs="Times New Roman"/>
          <w:sz w:val="28"/>
          <w:szCs w:val="28"/>
        </w:rPr>
        <w:t xml:space="preserve">0,1 тыс.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человек и составляет 6</w:t>
      </w:r>
      <w:r w:rsidR="005325E0" w:rsidRPr="00DA54F5">
        <w:rPr>
          <w:rFonts w:ascii="Times New Roman" w:eastAsia="Times New Roman" w:hAnsi="Times New Roman" w:cs="Times New Roman"/>
          <w:sz w:val="28"/>
          <w:szCs w:val="28"/>
        </w:rPr>
        <w:t>,2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человек (</w:t>
      </w:r>
      <w:r w:rsidR="005325E0" w:rsidRPr="00DA54F5">
        <w:rPr>
          <w:rFonts w:ascii="Times New Roman" w:eastAsia="Times New Roman" w:hAnsi="Times New Roman" w:cs="Times New Roman"/>
          <w:sz w:val="28"/>
          <w:szCs w:val="28"/>
        </w:rPr>
        <w:t>98,4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% к </w:t>
      </w:r>
      <w:r w:rsidR="005325E0" w:rsidRPr="00DA54F5">
        <w:rPr>
          <w:rFonts w:ascii="Times New Roman" w:eastAsia="Times New Roman" w:hAnsi="Times New Roman" w:cs="Times New Roman"/>
          <w:sz w:val="28"/>
          <w:szCs w:val="28"/>
        </w:rPr>
        <w:t>уровню 2008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года) в том числе городского населения – 5</w:t>
      </w:r>
      <w:r w:rsidR="005325E0" w:rsidRPr="00DA54F5">
        <w:rPr>
          <w:rFonts w:ascii="Times New Roman" w:eastAsia="Times New Roman" w:hAnsi="Times New Roman" w:cs="Times New Roman"/>
          <w:sz w:val="28"/>
          <w:szCs w:val="28"/>
        </w:rPr>
        <w:t>,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5</w:t>
      </w:r>
      <w:r w:rsidR="005325E0" w:rsidRPr="00DA54F5">
        <w:rPr>
          <w:rFonts w:ascii="Times New Roman" w:eastAsia="Times New Roman" w:hAnsi="Times New Roman" w:cs="Times New Roman"/>
          <w:sz w:val="28"/>
          <w:szCs w:val="28"/>
        </w:rPr>
        <w:t xml:space="preserve"> тыс.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чел., сельского – </w:t>
      </w:r>
      <w:r w:rsidR="005325E0" w:rsidRPr="00DA54F5">
        <w:rPr>
          <w:rFonts w:ascii="Times New Roman" w:eastAsia="Times New Roman" w:hAnsi="Times New Roman" w:cs="Times New Roman"/>
          <w:sz w:val="28"/>
          <w:szCs w:val="28"/>
        </w:rPr>
        <w:t xml:space="preserve">0,8 тыс.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чел.</w:t>
      </w:r>
    </w:p>
    <w:p w:rsidR="00C066FF" w:rsidRPr="00DA54F5" w:rsidRDefault="00C066FF" w:rsidP="006502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Начиная с 1995 года, наблюдается отрицательный естественный пр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рост населения, но в последние годы наблюдается некоторое снижение  те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м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пов отрицательного естественного прироста населения.</w:t>
      </w:r>
    </w:p>
    <w:p w:rsidR="00C066FF" w:rsidRPr="00DA54F5" w:rsidRDefault="003540E0" w:rsidP="006502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lastRenderedPageBreak/>
        <w:t>В 2008</w:t>
      </w:r>
      <w:r w:rsidR="00C066FF" w:rsidRPr="00DA54F5">
        <w:rPr>
          <w:rFonts w:ascii="Times New Roman" w:eastAsia="Times New Roman" w:hAnsi="Times New Roman" w:cs="Times New Roman"/>
          <w:sz w:val="28"/>
          <w:szCs w:val="28"/>
        </w:rPr>
        <w:t xml:space="preserve"> году в районе ро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ждаемость не  превысила уровень 2007</w:t>
      </w:r>
      <w:r w:rsidR="00C066FF" w:rsidRPr="00DA54F5">
        <w:rPr>
          <w:rFonts w:ascii="Times New Roman" w:eastAsia="Times New Roman" w:hAnsi="Times New Roman" w:cs="Times New Roman"/>
          <w:sz w:val="28"/>
          <w:szCs w:val="28"/>
        </w:rPr>
        <w:t xml:space="preserve"> года и составила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13,2</w:t>
      </w:r>
      <w:r w:rsidR="00C066FF" w:rsidRPr="00DA54F5">
        <w:rPr>
          <w:rFonts w:ascii="Times New Roman" w:eastAsia="Times New Roman" w:hAnsi="Times New Roman" w:cs="Times New Roman"/>
          <w:sz w:val="28"/>
          <w:szCs w:val="28"/>
        </w:rPr>
        <w:t xml:space="preserve"> родившихся н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а 1000 населения (область – 10,7</w:t>
      </w:r>
      <w:r w:rsidR="00C066FF" w:rsidRPr="00DA54F5">
        <w:rPr>
          <w:rFonts w:ascii="Times New Roman" w:eastAsia="Times New Roman" w:hAnsi="Times New Roman" w:cs="Times New Roman"/>
          <w:sz w:val="28"/>
          <w:szCs w:val="28"/>
        </w:rPr>
        <w:t>) против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14,3 в 2007 году (область – 10,3</w:t>
      </w:r>
      <w:r w:rsidR="00C066FF" w:rsidRPr="00DA54F5">
        <w:rPr>
          <w:rFonts w:ascii="Times New Roman" w:eastAsia="Times New Roman" w:hAnsi="Times New Roman" w:cs="Times New Roman"/>
          <w:sz w:val="28"/>
          <w:szCs w:val="28"/>
        </w:rPr>
        <w:t>). Этот показатель  п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ревышает среднеобластной  в 2008</w:t>
      </w:r>
      <w:r w:rsidR="00C066FF" w:rsidRPr="00DA54F5">
        <w:rPr>
          <w:rFonts w:ascii="Times New Roman" w:eastAsia="Times New Roman" w:hAnsi="Times New Roman" w:cs="Times New Roman"/>
          <w:sz w:val="28"/>
          <w:szCs w:val="28"/>
        </w:rPr>
        <w:t xml:space="preserve"> году на 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23,4</w:t>
      </w:r>
      <w:r w:rsidR="00C066FF" w:rsidRPr="00DA54F5">
        <w:rPr>
          <w:rFonts w:ascii="Times New Roman" w:eastAsia="Times New Roman" w:hAnsi="Times New Roman" w:cs="Times New Roman"/>
          <w:sz w:val="28"/>
          <w:szCs w:val="28"/>
        </w:rPr>
        <w:t>% и является самым высоким по области.</w:t>
      </w:r>
    </w:p>
    <w:p w:rsidR="00C066FF" w:rsidRPr="00DA54F5" w:rsidRDefault="00C066FF" w:rsidP="006502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tbl>
      <w:tblPr>
        <w:tblStyle w:val="25"/>
        <w:tblW w:w="9571" w:type="dxa"/>
        <w:tblLook w:val="01E0"/>
      </w:tblPr>
      <w:tblGrid>
        <w:gridCol w:w="2909"/>
        <w:gridCol w:w="1657"/>
        <w:gridCol w:w="1657"/>
        <w:gridCol w:w="1674"/>
        <w:gridCol w:w="1674"/>
      </w:tblGrid>
      <w:tr w:rsidR="005325E0" w:rsidRPr="00DA54F5" w:rsidTr="005325E0">
        <w:trPr>
          <w:tblHeader/>
        </w:trPr>
        <w:tc>
          <w:tcPr>
            <w:tcW w:w="2909" w:type="dxa"/>
            <w:shd w:val="clear" w:color="auto" w:fill="D9D9D9"/>
          </w:tcPr>
          <w:p w:rsidR="005325E0" w:rsidRPr="00DA54F5" w:rsidRDefault="005325E0" w:rsidP="00650216">
            <w:pPr>
              <w:contextualSpacing/>
              <w:jc w:val="both"/>
              <w:rPr>
                <w:b/>
                <w:i/>
                <w:sz w:val="28"/>
                <w:szCs w:val="28"/>
              </w:rPr>
            </w:pPr>
          </w:p>
        </w:tc>
        <w:tc>
          <w:tcPr>
            <w:tcW w:w="1657" w:type="dxa"/>
            <w:shd w:val="clear" w:color="auto" w:fill="D9D9D9"/>
          </w:tcPr>
          <w:p w:rsidR="005325E0" w:rsidRPr="00DA54F5" w:rsidRDefault="005325E0" w:rsidP="00650216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  <w:r w:rsidRPr="00DA54F5">
              <w:rPr>
                <w:b/>
                <w:i/>
                <w:sz w:val="28"/>
                <w:szCs w:val="28"/>
              </w:rPr>
              <w:t>2005 год</w:t>
            </w:r>
          </w:p>
        </w:tc>
        <w:tc>
          <w:tcPr>
            <w:tcW w:w="1657" w:type="dxa"/>
            <w:shd w:val="clear" w:color="auto" w:fill="D9D9D9"/>
          </w:tcPr>
          <w:p w:rsidR="005325E0" w:rsidRPr="00DA54F5" w:rsidRDefault="005325E0" w:rsidP="00650216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  <w:r w:rsidRPr="00DA54F5">
              <w:rPr>
                <w:b/>
                <w:i/>
                <w:sz w:val="28"/>
                <w:szCs w:val="28"/>
              </w:rPr>
              <w:t>2006 год</w:t>
            </w:r>
          </w:p>
        </w:tc>
        <w:tc>
          <w:tcPr>
            <w:tcW w:w="1674" w:type="dxa"/>
            <w:shd w:val="clear" w:color="auto" w:fill="D9D9D9"/>
          </w:tcPr>
          <w:p w:rsidR="005325E0" w:rsidRPr="00DA54F5" w:rsidRDefault="005325E0" w:rsidP="00650216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  <w:r w:rsidRPr="00DA54F5">
              <w:rPr>
                <w:b/>
                <w:i/>
                <w:sz w:val="28"/>
                <w:szCs w:val="28"/>
              </w:rPr>
              <w:t xml:space="preserve">2007 год </w:t>
            </w:r>
          </w:p>
        </w:tc>
        <w:tc>
          <w:tcPr>
            <w:tcW w:w="1674" w:type="dxa"/>
            <w:shd w:val="clear" w:color="auto" w:fill="D9D9D9"/>
          </w:tcPr>
          <w:p w:rsidR="005325E0" w:rsidRPr="00DA54F5" w:rsidRDefault="005325E0" w:rsidP="00650216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  <w:r w:rsidRPr="00DA54F5">
              <w:rPr>
                <w:b/>
                <w:i/>
                <w:sz w:val="28"/>
                <w:szCs w:val="28"/>
              </w:rPr>
              <w:t xml:space="preserve">2008 год </w:t>
            </w:r>
          </w:p>
          <w:p w:rsidR="005325E0" w:rsidRPr="00DA54F5" w:rsidRDefault="005325E0" w:rsidP="00650216">
            <w:pPr>
              <w:contextualSpacing/>
              <w:jc w:val="center"/>
              <w:rPr>
                <w:b/>
                <w:i/>
                <w:sz w:val="28"/>
                <w:szCs w:val="28"/>
              </w:rPr>
            </w:pPr>
          </w:p>
        </w:tc>
      </w:tr>
      <w:tr w:rsidR="005325E0" w:rsidRPr="00DA54F5" w:rsidTr="005325E0">
        <w:tc>
          <w:tcPr>
            <w:tcW w:w="2909" w:type="dxa"/>
          </w:tcPr>
          <w:p w:rsidR="005325E0" w:rsidRPr="00DA54F5" w:rsidRDefault="005325E0" w:rsidP="00650216">
            <w:pPr>
              <w:contextualSpacing/>
              <w:jc w:val="both"/>
              <w:rPr>
                <w:sz w:val="28"/>
                <w:szCs w:val="28"/>
              </w:rPr>
            </w:pPr>
            <w:r w:rsidRPr="00DA54F5">
              <w:rPr>
                <w:sz w:val="28"/>
                <w:szCs w:val="28"/>
              </w:rPr>
              <w:t>Родилось, чел.</w:t>
            </w:r>
          </w:p>
        </w:tc>
        <w:tc>
          <w:tcPr>
            <w:tcW w:w="1657" w:type="dxa"/>
          </w:tcPr>
          <w:p w:rsidR="005325E0" w:rsidRPr="00DA54F5" w:rsidRDefault="005325E0" w:rsidP="00650216">
            <w:pPr>
              <w:pStyle w:val="31"/>
              <w:contextualSpacing/>
              <w:jc w:val="center"/>
              <w:rPr>
                <w:sz w:val="28"/>
                <w:szCs w:val="28"/>
              </w:rPr>
            </w:pPr>
            <w:r w:rsidRPr="00DA54F5">
              <w:rPr>
                <w:sz w:val="28"/>
                <w:szCs w:val="28"/>
              </w:rPr>
              <w:t>55</w:t>
            </w:r>
          </w:p>
        </w:tc>
        <w:tc>
          <w:tcPr>
            <w:tcW w:w="1657" w:type="dxa"/>
          </w:tcPr>
          <w:p w:rsidR="005325E0" w:rsidRPr="00DA54F5" w:rsidRDefault="005325E0" w:rsidP="00650216">
            <w:pPr>
              <w:pStyle w:val="31"/>
              <w:contextualSpacing/>
              <w:jc w:val="center"/>
              <w:rPr>
                <w:sz w:val="28"/>
                <w:szCs w:val="28"/>
              </w:rPr>
            </w:pPr>
            <w:r w:rsidRPr="00DA54F5">
              <w:rPr>
                <w:sz w:val="28"/>
                <w:szCs w:val="28"/>
              </w:rPr>
              <w:t>53</w:t>
            </w:r>
          </w:p>
        </w:tc>
        <w:tc>
          <w:tcPr>
            <w:tcW w:w="1674" w:type="dxa"/>
          </w:tcPr>
          <w:p w:rsidR="005325E0" w:rsidRPr="00DA54F5" w:rsidRDefault="005325E0" w:rsidP="00650216">
            <w:pPr>
              <w:contextualSpacing/>
              <w:jc w:val="center"/>
              <w:rPr>
                <w:sz w:val="28"/>
                <w:szCs w:val="28"/>
              </w:rPr>
            </w:pPr>
            <w:r w:rsidRPr="00DA54F5">
              <w:rPr>
                <w:sz w:val="28"/>
                <w:szCs w:val="28"/>
              </w:rPr>
              <w:t>89</w:t>
            </w:r>
          </w:p>
        </w:tc>
        <w:tc>
          <w:tcPr>
            <w:tcW w:w="1674" w:type="dxa"/>
          </w:tcPr>
          <w:p w:rsidR="005325E0" w:rsidRPr="00DA54F5" w:rsidRDefault="005325E0" w:rsidP="00650216">
            <w:pPr>
              <w:contextualSpacing/>
              <w:jc w:val="center"/>
              <w:rPr>
                <w:sz w:val="28"/>
                <w:szCs w:val="28"/>
              </w:rPr>
            </w:pPr>
            <w:r w:rsidRPr="00DA54F5">
              <w:rPr>
                <w:sz w:val="28"/>
                <w:szCs w:val="28"/>
              </w:rPr>
              <w:t>84</w:t>
            </w:r>
          </w:p>
        </w:tc>
      </w:tr>
      <w:tr w:rsidR="005325E0" w:rsidRPr="00DA54F5" w:rsidTr="005325E0">
        <w:tc>
          <w:tcPr>
            <w:tcW w:w="2909" w:type="dxa"/>
          </w:tcPr>
          <w:p w:rsidR="005325E0" w:rsidRPr="00DA54F5" w:rsidRDefault="005325E0" w:rsidP="00650216">
            <w:pPr>
              <w:contextualSpacing/>
              <w:jc w:val="both"/>
              <w:rPr>
                <w:sz w:val="28"/>
                <w:szCs w:val="28"/>
              </w:rPr>
            </w:pPr>
            <w:r w:rsidRPr="00DA54F5">
              <w:rPr>
                <w:sz w:val="28"/>
                <w:szCs w:val="28"/>
              </w:rPr>
              <w:t>Умерло, чел.</w:t>
            </w:r>
          </w:p>
        </w:tc>
        <w:tc>
          <w:tcPr>
            <w:tcW w:w="1657" w:type="dxa"/>
          </w:tcPr>
          <w:p w:rsidR="005325E0" w:rsidRPr="00DA54F5" w:rsidRDefault="005325E0" w:rsidP="00650216">
            <w:pPr>
              <w:pStyle w:val="31"/>
              <w:contextualSpacing/>
              <w:jc w:val="center"/>
              <w:rPr>
                <w:sz w:val="28"/>
                <w:szCs w:val="28"/>
              </w:rPr>
            </w:pPr>
            <w:r w:rsidRPr="00DA54F5">
              <w:rPr>
                <w:sz w:val="28"/>
                <w:szCs w:val="28"/>
              </w:rPr>
              <w:t>172</w:t>
            </w:r>
          </w:p>
        </w:tc>
        <w:tc>
          <w:tcPr>
            <w:tcW w:w="1657" w:type="dxa"/>
          </w:tcPr>
          <w:p w:rsidR="005325E0" w:rsidRPr="00DA54F5" w:rsidRDefault="005325E0" w:rsidP="00650216">
            <w:pPr>
              <w:pStyle w:val="31"/>
              <w:contextualSpacing/>
              <w:jc w:val="center"/>
              <w:rPr>
                <w:sz w:val="28"/>
                <w:szCs w:val="28"/>
              </w:rPr>
            </w:pPr>
            <w:r w:rsidRPr="00DA54F5">
              <w:rPr>
                <w:sz w:val="28"/>
                <w:szCs w:val="28"/>
              </w:rPr>
              <w:t>157</w:t>
            </w:r>
          </w:p>
        </w:tc>
        <w:tc>
          <w:tcPr>
            <w:tcW w:w="1674" w:type="dxa"/>
          </w:tcPr>
          <w:p w:rsidR="005325E0" w:rsidRPr="00DA54F5" w:rsidRDefault="005325E0" w:rsidP="00650216">
            <w:pPr>
              <w:contextualSpacing/>
              <w:jc w:val="center"/>
              <w:rPr>
                <w:sz w:val="28"/>
                <w:szCs w:val="28"/>
              </w:rPr>
            </w:pPr>
            <w:r w:rsidRPr="00DA54F5">
              <w:rPr>
                <w:sz w:val="28"/>
                <w:szCs w:val="28"/>
              </w:rPr>
              <w:t>137</w:t>
            </w:r>
          </w:p>
        </w:tc>
        <w:tc>
          <w:tcPr>
            <w:tcW w:w="1674" w:type="dxa"/>
          </w:tcPr>
          <w:p w:rsidR="005325E0" w:rsidRPr="00DA54F5" w:rsidRDefault="005325E0" w:rsidP="00650216">
            <w:pPr>
              <w:contextualSpacing/>
              <w:jc w:val="center"/>
              <w:rPr>
                <w:sz w:val="28"/>
                <w:szCs w:val="28"/>
              </w:rPr>
            </w:pPr>
            <w:r w:rsidRPr="00DA54F5">
              <w:rPr>
                <w:sz w:val="28"/>
                <w:szCs w:val="28"/>
              </w:rPr>
              <w:t>119</w:t>
            </w:r>
          </w:p>
        </w:tc>
      </w:tr>
      <w:tr w:rsidR="005325E0" w:rsidRPr="00DA54F5" w:rsidTr="005325E0">
        <w:tc>
          <w:tcPr>
            <w:tcW w:w="2909" w:type="dxa"/>
          </w:tcPr>
          <w:p w:rsidR="005325E0" w:rsidRPr="00DA54F5" w:rsidRDefault="005325E0" w:rsidP="00650216">
            <w:pPr>
              <w:contextualSpacing/>
              <w:jc w:val="both"/>
              <w:rPr>
                <w:sz w:val="28"/>
                <w:szCs w:val="28"/>
              </w:rPr>
            </w:pPr>
            <w:r w:rsidRPr="00DA54F5">
              <w:rPr>
                <w:sz w:val="28"/>
                <w:szCs w:val="28"/>
              </w:rPr>
              <w:t>Естественная убыль, прирос, чел.</w:t>
            </w:r>
          </w:p>
        </w:tc>
        <w:tc>
          <w:tcPr>
            <w:tcW w:w="1657" w:type="dxa"/>
          </w:tcPr>
          <w:p w:rsidR="005325E0" w:rsidRPr="00DA54F5" w:rsidRDefault="005325E0" w:rsidP="00650216">
            <w:pPr>
              <w:pStyle w:val="31"/>
              <w:contextualSpacing/>
              <w:jc w:val="center"/>
              <w:rPr>
                <w:b/>
                <w:sz w:val="28"/>
                <w:szCs w:val="28"/>
              </w:rPr>
            </w:pPr>
            <w:r w:rsidRPr="00DA54F5">
              <w:rPr>
                <w:b/>
                <w:sz w:val="28"/>
                <w:szCs w:val="28"/>
              </w:rPr>
              <w:t>-117</w:t>
            </w:r>
          </w:p>
        </w:tc>
        <w:tc>
          <w:tcPr>
            <w:tcW w:w="1657" w:type="dxa"/>
          </w:tcPr>
          <w:p w:rsidR="005325E0" w:rsidRPr="00DA54F5" w:rsidRDefault="005325E0" w:rsidP="00650216">
            <w:pPr>
              <w:pStyle w:val="31"/>
              <w:contextualSpacing/>
              <w:jc w:val="center"/>
              <w:rPr>
                <w:b/>
                <w:sz w:val="28"/>
                <w:szCs w:val="28"/>
              </w:rPr>
            </w:pPr>
            <w:r w:rsidRPr="00DA54F5">
              <w:rPr>
                <w:b/>
                <w:sz w:val="28"/>
                <w:szCs w:val="28"/>
              </w:rPr>
              <w:t>-104</w:t>
            </w:r>
          </w:p>
        </w:tc>
        <w:tc>
          <w:tcPr>
            <w:tcW w:w="1674" w:type="dxa"/>
          </w:tcPr>
          <w:p w:rsidR="005325E0" w:rsidRPr="00DA54F5" w:rsidRDefault="005325E0" w:rsidP="00650216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DA54F5">
              <w:rPr>
                <w:b/>
                <w:sz w:val="28"/>
                <w:szCs w:val="28"/>
              </w:rPr>
              <w:t>-48</w:t>
            </w:r>
          </w:p>
        </w:tc>
        <w:tc>
          <w:tcPr>
            <w:tcW w:w="1674" w:type="dxa"/>
          </w:tcPr>
          <w:p w:rsidR="005325E0" w:rsidRPr="00DA54F5" w:rsidRDefault="005325E0" w:rsidP="00650216">
            <w:pPr>
              <w:contextualSpacing/>
              <w:jc w:val="center"/>
              <w:rPr>
                <w:b/>
                <w:sz w:val="28"/>
                <w:szCs w:val="28"/>
              </w:rPr>
            </w:pPr>
            <w:r w:rsidRPr="00DA54F5">
              <w:rPr>
                <w:b/>
                <w:sz w:val="28"/>
                <w:szCs w:val="28"/>
              </w:rPr>
              <w:t>-35</w:t>
            </w:r>
          </w:p>
        </w:tc>
      </w:tr>
    </w:tbl>
    <w:p w:rsidR="00C066FF" w:rsidRPr="00DA54F5" w:rsidRDefault="00C066FF" w:rsidP="006502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C066FF" w:rsidRPr="00DA54F5" w:rsidRDefault="00C066FF" w:rsidP="006502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Во многом данное увеличение рождаемости вызвано  выполнением Правительством РФ обязательств государственной поддержки семей с дет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ь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ми.</w:t>
      </w:r>
      <w:r w:rsidR="005325E0" w:rsidRPr="00DA54F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066FF" w:rsidRPr="00DA54F5" w:rsidRDefault="00C066FF" w:rsidP="006502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Улучшению показателей демографического развития в среднесрочной перспективе во многом будет способствовать:</w:t>
      </w:r>
    </w:p>
    <w:p w:rsidR="00C066FF" w:rsidRPr="00DA54F5" w:rsidRDefault="00C066FF" w:rsidP="006502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-  вступление в репродуктивный возраст более многочисленного пок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ления, рожденного в 70-80 годы ХХ века;</w:t>
      </w:r>
    </w:p>
    <w:p w:rsidR="00C066FF" w:rsidRPr="00DA54F5" w:rsidRDefault="00C066FF" w:rsidP="006502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-  выполнение Правительством РФ обязательств государственной по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держки семей с детьми;</w:t>
      </w:r>
    </w:p>
    <w:p w:rsidR="00C066FF" w:rsidRPr="00DA54F5" w:rsidRDefault="00C066FF" w:rsidP="006502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-   реализация мер приоритетного национального проекта в сфере здр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а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воохранения, направленных, в том числе, на снижение профессиональных заболеваний, производственного и дорожно-транспортного травматизма;</w:t>
      </w:r>
    </w:p>
    <w:p w:rsidR="00C066FF" w:rsidRPr="00DA54F5" w:rsidRDefault="00C066FF" w:rsidP="00650216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-  улучшения качества питания граждан, пропаганду здорового образа жизни.</w:t>
      </w:r>
    </w:p>
    <w:p w:rsidR="000E47B2" w:rsidRPr="00DA54F5" w:rsidRDefault="000E47B2" w:rsidP="00650216">
      <w:pPr>
        <w:spacing w:after="12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476F14" w:rsidRPr="00DA54F5" w:rsidRDefault="004D446D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 xml:space="preserve">65. </w:t>
      </w:r>
      <w:r w:rsidR="000E47B2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Общий объем расходов бюджета муниципального образования</w:t>
      </w:r>
      <w:r w:rsidR="00476F14"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.</w:t>
      </w:r>
    </w:p>
    <w:p w:rsidR="00476F14" w:rsidRPr="00DA54F5" w:rsidRDefault="00476F14" w:rsidP="00650216">
      <w:pPr>
        <w:spacing w:line="240" w:lineRule="auto"/>
        <w:ind w:firstLine="708"/>
        <w:contextualSpacing/>
        <w:jc w:val="both"/>
        <w:rPr>
          <w:rFonts w:ascii="Times New Roman" w:hAnsi="Times New Roman" w:cs="Times New Roman"/>
          <w:sz w:val="28"/>
          <w:szCs w:val="28"/>
        </w:rPr>
      </w:pPr>
    </w:p>
    <w:p w:rsidR="00D13ED8" w:rsidRPr="00DA54F5" w:rsidRDefault="00D13ED8" w:rsidP="009E107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Расходная часть  бюджета МО Терский район за 2008 год выполнена на 96,5% к уточненному плану. </w:t>
      </w:r>
    </w:p>
    <w:p w:rsidR="00D13ED8" w:rsidRPr="00DA54F5" w:rsidRDefault="00D13ED8" w:rsidP="009E107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В расходах  на бюджетные инвестиции на увеличение стоимости осно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в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ных </w:t>
      </w:r>
      <w:r w:rsidR="009E107A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средств в 2008 году отражены  расходы на строительство следующих объектов:</w:t>
      </w:r>
    </w:p>
    <w:p w:rsidR="00D13ED8" w:rsidRPr="00DA54F5" w:rsidRDefault="00D13ED8" w:rsidP="009E107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- котельная на биотопливе в п.Умба- 3 000,0 тыс.рублей;</w:t>
      </w:r>
    </w:p>
    <w:p w:rsidR="00D13ED8" w:rsidRPr="00DA54F5" w:rsidRDefault="00D13ED8" w:rsidP="009E107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-реконструкция жилого дома №16 по ул.Рыбников в п.Умба – 27 000,0 тыс.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рублей;</w:t>
      </w:r>
    </w:p>
    <w:p w:rsidR="00D13ED8" w:rsidRPr="00DA54F5" w:rsidRDefault="00D13ED8" w:rsidP="009E107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- реконструкция жилого дома по ул.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Совхозной в п.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Умба- 1 645,5 тыс.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рублей;</w:t>
      </w:r>
    </w:p>
    <w:p w:rsidR="00D13ED8" w:rsidRPr="00DA54F5" w:rsidRDefault="00D13ED8" w:rsidP="009E107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- внутренние сети электроснабжения 10кВт с.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Варзуга- 4 839,9 тыс.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ру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лей;</w:t>
      </w:r>
    </w:p>
    <w:p w:rsidR="00D13ED8" w:rsidRPr="00DA54F5" w:rsidRDefault="00D13ED8" w:rsidP="009E107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- школа в селе Варзуга -29 991,5 тыс.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рублей;</w:t>
      </w:r>
    </w:p>
    <w:p w:rsidR="00D13ED8" w:rsidRPr="00DA54F5" w:rsidRDefault="00D13ED8" w:rsidP="009E107A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- развитие социальной и инженерной инфраструктуры школа  в с.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Варз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у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га- 42 359,5 тыс.рублей;</w:t>
      </w:r>
    </w:p>
    <w:p w:rsidR="00D13ED8" w:rsidRPr="00DA54F5" w:rsidRDefault="00D13ED8" w:rsidP="00372860">
      <w:pPr>
        <w:spacing w:after="0" w:line="240" w:lineRule="auto"/>
        <w:ind w:firstLine="567"/>
        <w:contextualSpacing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lastRenderedPageBreak/>
        <w:t>В бюджете 2009 года утверждены расходы на строительство по следу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ю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щим объектам :</w:t>
      </w: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- внутренние сети электроснабжения 10кВт с.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Кашкаранцы – 3000,0 тыс.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ру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лей;</w:t>
      </w: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- котельная на биотопливе в п.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Умба – 10  000,0 тыс.рублей;</w:t>
      </w: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- школа в с.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Варзуга – 6 000,0 тыс.рублей.</w:t>
      </w: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 В расходах на </w:t>
      </w:r>
      <w:r w:rsidRPr="00DA54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образование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отражены расходы на содержание школ, школы-сада, детских садов, учреждений дополнительного образования и у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ч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реждений по обслуживанию учреждений образования. В том числе отражены ра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ходы на строительство объекта «школа в селе Варзуга».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372860" w:rsidRPr="00DA54F5" w:rsidRDefault="00372860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расходах на </w:t>
      </w:r>
      <w:r w:rsidRPr="00DA54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здравоохранение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отражены расходы на содержание МУЗ «Терская центральная районная больница».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В том числе в 2008 году отраж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ны расходы на реализацию муниципальных целевых программ:</w:t>
      </w: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- «Пожарная безопасность МУЗ Терская ЦРБ» в сумме 378,4 тыс.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ру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лей;</w:t>
      </w: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- «Укрепление материально-технической базы МУЗ Терская ЦРБ на 2008 г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од» в сумме 6 806,3 тыс.рублей.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По данной программе проведены р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боты по ремонту поликлиники в п.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Умба и приобретены основные средства для Те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р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ской ЦРБ;</w:t>
      </w: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- «Совершенствование скорой медицинской помощи МУЗ Терская ЦРБ на 2008 год» в сумме 80,0 тыс.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рублей. По данной программе приобретена спецодежда для бригад скорой медицинской помощи, приобретены основные средства.</w:t>
      </w: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расходах на </w:t>
      </w:r>
      <w:r w:rsidRPr="00DA54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культуру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отражены расходы на содержание библиотек, музея наскального искусства «Петроглифы Канозера», централизованной бухгалтерии по обслуживанию учреждений культуры.</w:t>
      </w:r>
    </w:p>
    <w:p w:rsidR="00372860" w:rsidRPr="00DA54F5" w:rsidRDefault="00372860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расходах </w:t>
      </w:r>
      <w:r w:rsidRPr="00DA54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на физическую культуру и спорт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отражены расходы  на реализацию муниципальной целевой программы «Развитие физической кул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туры и спорта в Терском районе ».</w:t>
      </w: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расходах на </w:t>
      </w:r>
      <w:r w:rsidRPr="00DA54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жилищно-коммунальное хозяйство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отражены :</w:t>
      </w: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- расходы по строительству объектов в рамках региональных целевых программ в сумме 36 486,0 тыс.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рублей в 2008 году и 13 000,0 тыс.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рублей в 2009 году;</w:t>
      </w: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- компенсация убытков по обеспечению электрической энергией для нужд населения, вырабатываемой генерирующими источниками, испол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ь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зующими в качестве топлива дизельное топливо, согласно муниципального контракта энергоснабжения с СПК РК «Всходы коммунизма» в сумме 4 300,0 тыс.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рублей в 2008 году и 2 331,0 тыс.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рублей в 2009 году;</w:t>
      </w: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расходы на разработку проектно-сметной документации и выполнение работ по объектам 508,3 тыс.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рублей;</w:t>
      </w: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расходах на </w:t>
      </w:r>
      <w:r w:rsidRPr="00DA54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содержание работников органов местного самоупра</w:t>
      </w:r>
      <w:r w:rsidRPr="00DA54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в</w:t>
      </w:r>
      <w:r w:rsidRPr="00DA54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ления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отражены расходы на содержание:</w:t>
      </w: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- главы муниципального образования Терский район;</w:t>
      </w: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- Совета депутатов Терского района;</w:t>
      </w: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- Администрации Терского района;</w:t>
      </w: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Общий объем расходов на содержание органов местного самоуправл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ния в 2008 году составил 26244,2 тыс.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рублей, в 2009 году 32133,2 тыс.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ру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б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лей, в 2010 году – 34704 тыс.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рублей, в 2011 году- 38175 тыс.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рублей. </w:t>
      </w: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расходах на </w:t>
      </w:r>
      <w:r w:rsidRPr="00DA54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>развитие малого предпринимательства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отражены ра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с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ходы на реализацию муниципальной целевой программы «О содействии ра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з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витию малого и среднего предпринимательства в муниципальном образов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а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нии Терский район на 2009-2011 годы».</w:t>
      </w:r>
    </w:p>
    <w:p w:rsidR="00372860" w:rsidRPr="00DA54F5" w:rsidRDefault="00372860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В расходах на </w:t>
      </w:r>
      <w:r w:rsidRPr="00DA54F5">
        <w:rPr>
          <w:rFonts w:ascii="Times New Roman" w:eastAsia="Calibri" w:hAnsi="Times New Roman" w:cs="Times New Roman"/>
          <w:b/>
          <w:sz w:val="28"/>
          <w:szCs w:val="28"/>
          <w:lang w:eastAsia="en-US"/>
        </w:rPr>
        <w:t xml:space="preserve">транспорт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отражены :</w:t>
      </w: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-расходы на авиационное обслуживание жителей Терского района (пер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е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возка грузов, пассажиров, багажа в отдаленные села) в сумме 11 904,3 тыс.рублей в 2008 году и 13 583 тыс.рублей в 2009 году:</w:t>
      </w: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- компенсация расходов по перевозке пассажиров по маршруту «Умба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Оленица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Кашкаранцы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Варзуга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–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Кузомень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-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 xml:space="preserve"> 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Умба» в сумме 281,3 тыс.рублей;</w:t>
      </w:r>
    </w:p>
    <w:p w:rsidR="00D13ED8" w:rsidRPr="00DA54F5" w:rsidRDefault="00D13ED8" w:rsidP="00372860">
      <w:pPr>
        <w:spacing w:after="0" w:line="240" w:lineRule="auto"/>
        <w:ind w:firstLine="567"/>
        <w:jc w:val="both"/>
        <w:rPr>
          <w:rFonts w:ascii="Times New Roman" w:eastAsia="Calibri" w:hAnsi="Times New Roman" w:cs="Times New Roman"/>
          <w:sz w:val="28"/>
          <w:szCs w:val="28"/>
          <w:lang w:eastAsia="en-US"/>
        </w:rPr>
      </w:pP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- расходы по предоставлению льготного проезда на городском автом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о</w:t>
      </w:r>
      <w:r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биль</w:t>
      </w:r>
      <w:r w:rsidR="00372860" w:rsidRPr="00DA54F5">
        <w:rPr>
          <w:rFonts w:ascii="Times New Roman" w:eastAsia="Calibri" w:hAnsi="Times New Roman" w:cs="Times New Roman"/>
          <w:sz w:val="28"/>
          <w:szCs w:val="28"/>
          <w:lang w:eastAsia="en-US"/>
        </w:rPr>
        <w:t>ном транспорте обучающихся.</w:t>
      </w:r>
    </w:p>
    <w:p w:rsidR="00D13ED8" w:rsidRPr="00DA54F5" w:rsidRDefault="00D13ED8" w:rsidP="0065021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</w:p>
    <w:p w:rsidR="000E47B2" w:rsidRPr="00DA54F5" w:rsidRDefault="004D446D" w:rsidP="00650216">
      <w:pPr>
        <w:spacing w:after="0" w:line="240" w:lineRule="auto"/>
        <w:contextualSpacing/>
        <w:jc w:val="center"/>
        <w:rPr>
          <w:rFonts w:ascii="Times New Roman" w:eastAsia="Times New Roman" w:hAnsi="Times New Roman" w:cs="Times New Roman"/>
          <w:b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sz w:val="28"/>
          <w:szCs w:val="28"/>
        </w:rPr>
        <w:t xml:space="preserve">X. Организация сбора, вывоза, утилизации и переработки бытовых и промышленных отходов, благоустройства  и озеленения территории, </w:t>
      </w:r>
      <w:r w:rsidR="00D71438" w:rsidRPr="00DA54F5">
        <w:rPr>
          <w:rFonts w:ascii="Times New Roman" w:eastAsia="Times New Roman" w:hAnsi="Times New Roman" w:cs="Times New Roman"/>
          <w:b/>
          <w:sz w:val="28"/>
          <w:szCs w:val="28"/>
        </w:rPr>
        <w:t xml:space="preserve"> освещения улиц</w:t>
      </w:r>
    </w:p>
    <w:p w:rsidR="009368CF" w:rsidRPr="00DA54F5" w:rsidRDefault="009368CF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bookmarkStart w:id="1" w:name="OLE_LINK5"/>
    </w:p>
    <w:p w:rsidR="00D71438" w:rsidRPr="00DA54F5" w:rsidRDefault="00D71438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66.1. Количество действующих на территории городского округа или муниципального района специализированных организаций занятых в области по обращению с отходами.</w:t>
      </w:r>
    </w:p>
    <w:p w:rsidR="00E33054" w:rsidRPr="00DA54F5" w:rsidRDefault="00E33054" w:rsidP="00650216">
      <w:pPr>
        <w:spacing w:after="0" w:line="240" w:lineRule="auto"/>
        <w:ind w:right="-5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В состав Терского района входят следующие муниципальные образ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вания:</w:t>
      </w:r>
    </w:p>
    <w:p w:rsidR="00E33054" w:rsidRPr="00DA54F5" w:rsidRDefault="00E33054" w:rsidP="00650216">
      <w:pPr>
        <w:numPr>
          <w:ilvl w:val="0"/>
          <w:numId w:val="16"/>
        </w:numPr>
        <w:spacing w:after="0" w:line="240" w:lineRule="auto"/>
        <w:ind w:left="0" w:right="-5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  <w:u w:val="single"/>
        </w:rPr>
        <w:t>городское поселение Умба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с населенными пунктами: п.г.т. Умба (а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министративный центр поселения), н.п. Восточное  Мунозеро, н.п. Индель, с. Оленица;</w:t>
      </w:r>
    </w:p>
    <w:p w:rsidR="00E33054" w:rsidRPr="00DA54F5" w:rsidRDefault="00E33054" w:rsidP="00650216">
      <w:pPr>
        <w:numPr>
          <w:ilvl w:val="0"/>
          <w:numId w:val="16"/>
        </w:numPr>
        <w:spacing w:after="0" w:line="240" w:lineRule="auto"/>
        <w:ind w:left="0" w:right="-5"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  <w:u w:val="single"/>
        </w:rPr>
        <w:t>сельское поселение Варзуга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  с населенными пунктами: с. Варзуга (административный центр поселения), н.п. Маяк Никодимский, с. Кузомень, с. Кашкаранцы, с. Тетрино, с. Чаваньга, с. Пялица, с. Чапома.</w:t>
      </w:r>
    </w:p>
    <w:p w:rsidR="00E33054" w:rsidRPr="00DA54F5" w:rsidRDefault="00E33054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ab/>
        <w:t>На территории городского поселения Умба занимается в области по обращению с отходами одна организация – МУП «ЖЭК».  Прогнозир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вать появление какой-либо другой организации в ближайшее время не пре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д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ставляется возможным.</w:t>
      </w:r>
    </w:p>
    <w:p w:rsidR="00E33054" w:rsidRPr="00DA54F5" w:rsidRDefault="00E33054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lastRenderedPageBreak/>
        <w:t>На территории сельского поселения Варзуга   нет организации, зан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мающейся в области по обращению с отходами. </w:t>
      </w:r>
    </w:p>
    <w:p w:rsidR="00E33054" w:rsidRPr="00DA54F5" w:rsidRDefault="00E33054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b/>
          <w:bCs/>
          <w:sz w:val="28"/>
          <w:szCs w:val="28"/>
        </w:rPr>
      </w:pPr>
    </w:p>
    <w:p w:rsidR="00D71438" w:rsidRPr="00DA54F5" w:rsidRDefault="00D71438" w:rsidP="0065021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bookmarkStart w:id="2" w:name="OLE_LINK1"/>
      <w:bookmarkEnd w:id="1"/>
      <w:r w:rsidRPr="00DA54F5">
        <w:rPr>
          <w:rFonts w:ascii="Times New Roman" w:eastAsia="Times New Roman" w:hAnsi="Times New Roman" w:cs="Times New Roman"/>
          <w:b/>
          <w:sz w:val="28"/>
          <w:szCs w:val="28"/>
        </w:rPr>
        <w:t xml:space="preserve">66.2. </w:t>
      </w: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Объем средств местного бюджета, направленных на оптим</w:t>
      </w: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и</w:t>
      </w: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зацию системы по обращению с отходами на территории городского о</w:t>
      </w: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к</w:t>
      </w:r>
      <w:r w:rsidRPr="00DA54F5">
        <w:rPr>
          <w:rFonts w:ascii="Times New Roman" w:eastAsia="Times New Roman" w:hAnsi="Times New Roman" w:cs="Times New Roman"/>
          <w:b/>
          <w:bCs/>
          <w:sz w:val="28"/>
          <w:szCs w:val="28"/>
        </w:rPr>
        <w:t>руга или муниципального района.</w:t>
      </w:r>
    </w:p>
    <w:bookmarkEnd w:id="2"/>
    <w:p w:rsidR="00E33054" w:rsidRPr="00DA54F5" w:rsidRDefault="00E33054" w:rsidP="00650216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>Учитывая то, что  на территории сельского поселения Варзуга   нет о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>р</w:t>
      </w: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ганизации, занимающейся в области по обращению с отходами, в таблице представлены данные только по МО ГП Умба. </w:t>
      </w:r>
    </w:p>
    <w:p w:rsidR="000570FA" w:rsidRPr="00DA54F5" w:rsidRDefault="00E33054" w:rsidP="008E39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DA54F5">
        <w:rPr>
          <w:rFonts w:ascii="Times New Roman" w:eastAsia="Times New Roman" w:hAnsi="Times New Roman" w:cs="Times New Roman"/>
          <w:sz w:val="28"/>
          <w:szCs w:val="28"/>
        </w:rPr>
        <w:t xml:space="preserve">Из бюджета муниципального образования городское поселение Умба выделяются деньги на уборку мусора и несанкционированных свалок. </w:t>
      </w:r>
    </w:p>
    <w:p w:rsidR="008E39F8" w:rsidRPr="00DA54F5" w:rsidRDefault="008E39F8" w:rsidP="008E39F8">
      <w:pPr>
        <w:spacing w:after="0" w:line="240" w:lineRule="auto"/>
        <w:ind w:firstLine="708"/>
        <w:contextualSpacing/>
        <w:jc w:val="both"/>
        <w:rPr>
          <w:rFonts w:ascii="Times New Roman" w:eastAsia="Times New Roman" w:hAnsi="Times New Roman" w:cs="Times New Roman"/>
          <w:sz w:val="28"/>
          <w:szCs w:val="28"/>
        </w:rPr>
      </w:pPr>
    </w:p>
    <w:p w:rsidR="000570FA" w:rsidRPr="00DA54F5" w:rsidRDefault="000570FA" w:rsidP="0065021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</w:rPr>
      </w:pPr>
    </w:p>
    <w:p w:rsidR="000570FA" w:rsidRPr="00DA54F5" w:rsidRDefault="000570FA" w:rsidP="0065021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</w:rPr>
      </w:pPr>
      <w:r w:rsidRPr="00DA54F5">
        <w:rPr>
          <w:rFonts w:ascii="Times New Roman" w:eastAsia="Times New Roman" w:hAnsi="Times New Roman" w:cs="Times New Roman"/>
          <w:i/>
        </w:rPr>
        <w:t>Исп. Бычкова М.Г.,</w:t>
      </w:r>
    </w:p>
    <w:p w:rsidR="000570FA" w:rsidRPr="00D71438" w:rsidRDefault="000570FA" w:rsidP="00650216">
      <w:pPr>
        <w:spacing w:after="0" w:line="240" w:lineRule="auto"/>
        <w:ind w:firstLine="720"/>
        <w:contextualSpacing/>
        <w:jc w:val="both"/>
        <w:rPr>
          <w:rFonts w:ascii="Times New Roman" w:eastAsia="Times New Roman" w:hAnsi="Times New Roman" w:cs="Times New Roman"/>
          <w:i/>
        </w:rPr>
      </w:pPr>
      <w:r w:rsidRPr="00DA54F5">
        <w:rPr>
          <w:rFonts w:ascii="Times New Roman" w:eastAsia="Times New Roman" w:hAnsi="Times New Roman" w:cs="Times New Roman"/>
          <w:i/>
        </w:rPr>
        <w:t>(815-59)5-13-79</w:t>
      </w:r>
    </w:p>
    <w:p w:rsidR="00D71438" w:rsidRPr="00D373B4" w:rsidRDefault="00D71438" w:rsidP="00D373B4">
      <w:pPr>
        <w:ind w:firstLine="567"/>
        <w:jc w:val="center"/>
        <w:rPr>
          <w:rFonts w:ascii="Times New Roman" w:hAnsi="Times New Roman" w:cs="Times New Roman"/>
          <w:b/>
          <w:sz w:val="28"/>
          <w:szCs w:val="28"/>
        </w:rPr>
      </w:pPr>
    </w:p>
    <w:sectPr w:rsidR="00D71438" w:rsidRPr="00D373B4" w:rsidSect="003F0DD5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A00DA" w:rsidRDefault="006A00DA" w:rsidP="000E47B2">
      <w:pPr>
        <w:spacing w:after="0" w:line="240" w:lineRule="auto"/>
      </w:pPr>
      <w:r>
        <w:separator/>
      </w:r>
    </w:p>
  </w:endnote>
  <w:endnote w:type="continuationSeparator" w:id="0">
    <w:p w:rsidR="006A00DA" w:rsidRDefault="006A00DA" w:rsidP="000E47B2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00000000" w:usb2="00000000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Adobe Garamond Pro Bold">
    <w:altName w:val="Times New Roman"/>
    <w:panose1 w:val="00000000000000000000"/>
    <w:charset w:val="00"/>
    <w:family w:val="roman"/>
    <w:notTrueType/>
    <w:pitch w:val="variable"/>
    <w:sig w:usb0="00000001" w:usb1="5000205B" w:usb2="00000000" w:usb3="00000000" w:csb0="0000009B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A00DA" w:rsidRDefault="006A00DA" w:rsidP="000E47B2">
      <w:pPr>
        <w:spacing w:after="0" w:line="240" w:lineRule="auto"/>
      </w:pPr>
      <w:r>
        <w:separator/>
      </w:r>
    </w:p>
  </w:footnote>
  <w:footnote w:type="continuationSeparator" w:id="0">
    <w:p w:rsidR="006A00DA" w:rsidRDefault="006A00DA" w:rsidP="000E47B2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62C66E7"/>
    <w:multiLevelType w:val="hybridMultilevel"/>
    <w:tmpl w:val="DCD2DEEA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">
    <w:nsid w:val="09CF07A0"/>
    <w:multiLevelType w:val="hybridMultilevel"/>
    <w:tmpl w:val="5DA4E4C6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2">
    <w:nsid w:val="15B1561E"/>
    <w:multiLevelType w:val="hybridMultilevel"/>
    <w:tmpl w:val="99889AA0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3">
    <w:nsid w:val="17F25ADA"/>
    <w:multiLevelType w:val="hybridMultilevel"/>
    <w:tmpl w:val="C428E6EC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1D212D95"/>
    <w:multiLevelType w:val="hybridMultilevel"/>
    <w:tmpl w:val="069AA3D4"/>
    <w:lvl w:ilvl="0" w:tplc="E63E9D6E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</w:lvl>
  </w:abstractNum>
  <w:abstractNum w:abstractNumId="5">
    <w:nsid w:val="1DD81E4C"/>
    <w:multiLevelType w:val="singleLevel"/>
    <w:tmpl w:val="F44241F8"/>
    <w:lvl w:ilvl="0">
      <w:start w:val="1"/>
      <w:numFmt w:val="bullet"/>
      <w:lvlText w:val="-"/>
      <w:lvlJc w:val="left"/>
      <w:pPr>
        <w:tabs>
          <w:tab w:val="num" w:pos="927"/>
        </w:tabs>
        <w:ind w:left="927" w:hanging="360"/>
      </w:pPr>
    </w:lvl>
  </w:abstractNum>
  <w:abstractNum w:abstractNumId="6">
    <w:nsid w:val="21656560"/>
    <w:multiLevelType w:val="hybridMultilevel"/>
    <w:tmpl w:val="9EEAE782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7">
    <w:nsid w:val="24463BA2"/>
    <w:multiLevelType w:val="hybridMultilevel"/>
    <w:tmpl w:val="4BBE43EA"/>
    <w:lvl w:ilvl="0" w:tplc="04190001">
      <w:start w:val="1"/>
      <w:numFmt w:val="bullet"/>
      <w:lvlText w:val=""/>
      <w:lvlJc w:val="left"/>
      <w:pPr>
        <w:tabs>
          <w:tab w:val="num" w:pos="1260"/>
        </w:tabs>
        <w:ind w:left="12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980"/>
        </w:tabs>
        <w:ind w:left="198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700"/>
        </w:tabs>
        <w:ind w:left="270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420"/>
        </w:tabs>
        <w:ind w:left="342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140"/>
        </w:tabs>
        <w:ind w:left="414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860"/>
        </w:tabs>
        <w:ind w:left="486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580"/>
        </w:tabs>
        <w:ind w:left="558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300"/>
        </w:tabs>
        <w:ind w:left="630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020"/>
        </w:tabs>
        <w:ind w:left="7020" w:hanging="360"/>
      </w:pPr>
      <w:rPr>
        <w:rFonts w:ascii="Wingdings" w:hAnsi="Wingdings" w:hint="default"/>
      </w:rPr>
    </w:lvl>
  </w:abstractNum>
  <w:abstractNum w:abstractNumId="8">
    <w:nsid w:val="247019F8"/>
    <w:multiLevelType w:val="hybridMultilevel"/>
    <w:tmpl w:val="7D28E4E2"/>
    <w:lvl w:ilvl="0" w:tplc="58C886E2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  <w:strike w:val="0"/>
        <w:color w:val="auto"/>
      </w:rPr>
    </w:lvl>
    <w:lvl w:ilvl="1" w:tplc="04190001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9">
    <w:nsid w:val="277C70D5"/>
    <w:multiLevelType w:val="hybridMultilevel"/>
    <w:tmpl w:val="2DDE02EA"/>
    <w:lvl w:ilvl="0" w:tplc="041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4BEF5412"/>
    <w:multiLevelType w:val="hybridMultilevel"/>
    <w:tmpl w:val="8B584C9C"/>
    <w:lvl w:ilvl="0" w:tplc="BA5252B6">
      <w:start w:val="2"/>
      <w:numFmt w:val="decimal"/>
      <w:lvlText w:val="%1."/>
      <w:lvlJc w:val="left"/>
      <w:pPr>
        <w:tabs>
          <w:tab w:val="num" w:pos="1080"/>
        </w:tabs>
        <w:ind w:left="1080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1">
    <w:nsid w:val="68844F47"/>
    <w:multiLevelType w:val="hybridMultilevel"/>
    <w:tmpl w:val="218C67C8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2">
    <w:nsid w:val="698F58B7"/>
    <w:multiLevelType w:val="hybridMultilevel"/>
    <w:tmpl w:val="B31855C6"/>
    <w:lvl w:ilvl="0" w:tplc="04190001">
      <w:start w:val="1"/>
      <w:numFmt w:val="bullet"/>
      <w:lvlText w:val=""/>
      <w:lvlJc w:val="left"/>
      <w:pPr>
        <w:tabs>
          <w:tab w:val="num" w:pos="870"/>
        </w:tabs>
        <w:ind w:left="87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1590"/>
        </w:tabs>
        <w:ind w:left="159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310"/>
        </w:tabs>
        <w:ind w:left="231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030"/>
        </w:tabs>
        <w:ind w:left="303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750"/>
        </w:tabs>
        <w:ind w:left="375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470"/>
        </w:tabs>
        <w:ind w:left="447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190"/>
        </w:tabs>
        <w:ind w:left="519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910"/>
        </w:tabs>
        <w:ind w:left="591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630"/>
        </w:tabs>
        <w:ind w:left="6630" w:hanging="360"/>
      </w:pPr>
      <w:rPr>
        <w:rFonts w:ascii="Wingdings" w:hAnsi="Wingdings" w:hint="default"/>
      </w:rPr>
    </w:lvl>
  </w:abstractNum>
  <w:abstractNum w:abstractNumId="13">
    <w:nsid w:val="76DE6EFF"/>
    <w:multiLevelType w:val="hybridMultilevel"/>
    <w:tmpl w:val="0130FD74"/>
    <w:lvl w:ilvl="0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6480"/>
        </w:tabs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7200"/>
        </w:tabs>
        <w:ind w:left="7200" w:hanging="360"/>
      </w:pPr>
      <w:rPr>
        <w:rFonts w:ascii="Wingdings" w:hAnsi="Wingdings" w:hint="default"/>
      </w:rPr>
    </w:lvl>
  </w:abstractNum>
  <w:abstractNum w:abstractNumId="14">
    <w:nsid w:val="78441B29"/>
    <w:multiLevelType w:val="hybridMultilevel"/>
    <w:tmpl w:val="12327690"/>
    <w:lvl w:ilvl="0" w:tplc="0419000F">
      <w:start w:val="1"/>
      <w:numFmt w:val="decimal"/>
      <w:lvlText w:val="%1."/>
      <w:lvlJc w:val="left"/>
      <w:pPr>
        <w:tabs>
          <w:tab w:val="num" w:pos="1440"/>
        </w:tabs>
        <w:ind w:left="1440" w:hanging="360"/>
      </w:pPr>
    </w:lvl>
    <w:lvl w:ilvl="1" w:tplc="0419000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880"/>
        </w:tabs>
        <w:ind w:left="288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600"/>
        </w:tabs>
        <w:ind w:left="360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320"/>
        </w:tabs>
        <w:ind w:left="432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040"/>
        </w:tabs>
        <w:ind w:left="504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760"/>
        </w:tabs>
        <w:ind w:left="576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480"/>
        </w:tabs>
        <w:ind w:left="648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200"/>
        </w:tabs>
        <w:ind w:left="7200" w:hanging="180"/>
      </w:pPr>
    </w:lvl>
  </w:abstractNum>
  <w:abstractNum w:abstractNumId="15">
    <w:nsid w:val="7CF04CD6"/>
    <w:multiLevelType w:val="hybridMultilevel"/>
    <w:tmpl w:val="718C8DAA"/>
    <w:lvl w:ilvl="0" w:tplc="37D65E3A">
      <w:start w:val="1"/>
      <w:numFmt w:val="upperRoman"/>
      <w:pStyle w:val="2"/>
      <w:lvlText w:val="%1."/>
      <w:lvlJc w:val="right"/>
      <w:pPr>
        <w:tabs>
          <w:tab w:val="num" w:pos="1440"/>
        </w:tabs>
        <w:ind w:left="1440" w:hanging="18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2340"/>
        </w:tabs>
        <w:ind w:left="23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3060"/>
        </w:tabs>
        <w:ind w:left="30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780"/>
        </w:tabs>
        <w:ind w:left="37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4500"/>
        </w:tabs>
        <w:ind w:left="45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5220"/>
        </w:tabs>
        <w:ind w:left="52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940"/>
        </w:tabs>
        <w:ind w:left="59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660"/>
        </w:tabs>
        <w:ind w:left="66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7380"/>
        </w:tabs>
        <w:ind w:left="7380" w:hanging="180"/>
      </w:pPr>
    </w:lvl>
  </w:abstractNum>
  <w:num w:numId="1">
    <w:abstractNumId w:val="9"/>
  </w:num>
  <w:num w:numId="2">
    <w:abstractNumId w:val="0"/>
  </w:num>
  <w:num w:numId="3">
    <w:abstractNumId w:val="6"/>
  </w:num>
  <w:num w:numId="4">
    <w:abstractNumId w:val="15"/>
  </w:num>
  <w:num w:numId="5">
    <w:abstractNumId w:val="8"/>
  </w:num>
  <w:num w:numId="6">
    <w:abstractNumId w:val="1"/>
  </w:num>
  <w:num w:numId="7">
    <w:abstractNumId w:val="11"/>
  </w:num>
  <w:num w:numId="8">
    <w:abstractNumId w:val="13"/>
  </w:num>
  <w:num w:numId="9">
    <w:abstractNumId w:val="2"/>
  </w:num>
  <w:num w:numId="10">
    <w:abstractNumId w:val="12"/>
  </w:num>
  <w:num w:numId="11">
    <w:abstractNumId w:val="14"/>
  </w:num>
  <w:num w:numId="12">
    <w:abstractNumId w:val="4"/>
  </w:num>
  <w:num w:numId="13">
    <w:abstractNumId w:val="10"/>
  </w:num>
  <w:num w:numId="14">
    <w:abstractNumId w:val="3"/>
  </w:num>
  <w:num w:numId="15">
    <w:abstractNumId w:val="7"/>
  </w:num>
  <w:num w:numId="16">
    <w:abstractNumId w:val="5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hyphenationZone w:val="357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D373B4"/>
    <w:rsid w:val="00015757"/>
    <w:rsid w:val="00021A3F"/>
    <w:rsid w:val="00047925"/>
    <w:rsid w:val="000570FA"/>
    <w:rsid w:val="00080F9B"/>
    <w:rsid w:val="000D4E4C"/>
    <w:rsid w:val="000E47B2"/>
    <w:rsid w:val="00111A68"/>
    <w:rsid w:val="00123C07"/>
    <w:rsid w:val="001622FC"/>
    <w:rsid w:val="00177E5F"/>
    <w:rsid w:val="001E369A"/>
    <w:rsid w:val="001E423D"/>
    <w:rsid w:val="001F7A10"/>
    <w:rsid w:val="00200AEB"/>
    <w:rsid w:val="00222D94"/>
    <w:rsid w:val="0024144E"/>
    <w:rsid w:val="00252C41"/>
    <w:rsid w:val="00255DD0"/>
    <w:rsid w:val="002A4521"/>
    <w:rsid w:val="00314BE0"/>
    <w:rsid w:val="003540E0"/>
    <w:rsid w:val="00372860"/>
    <w:rsid w:val="00384DF0"/>
    <w:rsid w:val="003942CF"/>
    <w:rsid w:val="003D7A82"/>
    <w:rsid w:val="003E02DC"/>
    <w:rsid w:val="003E1B15"/>
    <w:rsid w:val="003F0DD5"/>
    <w:rsid w:val="00414AC4"/>
    <w:rsid w:val="00437FF5"/>
    <w:rsid w:val="00465BD7"/>
    <w:rsid w:val="00476F14"/>
    <w:rsid w:val="00483168"/>
    <w:rsid w:val="0048406C"/>
    <w:rsid w:val="00484118"/>
    <w:rsid w:val="00487B14"/>
    <w:rsid w:val="00494BE5"/>
    <w:rsid w:val="004A51C7"/>
    <w:rsid w:val="004B12BC"/>
    <w:rsid w:val="004C2EAC"/>
    <w:rsid w:val="004D3872"/>
    <w:rsid w:val="004D446D"/>
    <w:rsid w:val="004E2B21"/>
    <w:rsid w:val="004E36EC"/>
    <w:rsid w:val="004F4548"/>
    <w:rsid w:val="005325E0"/>
    <w:rsid w:val="005364A3"/>
    <w:rsid w:val="00562AE4"/>
    <w:rsid w:val="005B7714"/>
    <w:rsid w:val="005D54E5"/>
    <w:rsid w:val="005D5FD6"/>
    <w:rsid w:val="005D749A"/>
    <w:rsid w:val="0060399D"/>
    <w:rsid w:val="0061781E"/>
    <w:rsid w:val="00623AB8"/>
    <w:rsid w:val="00636208"/>
    <w:rsid w:val="00636967"/>
    <w:rsid w:val="00650216"/>
    <w:rsid w:val="00666B09"/>
    <w:rsid w:val="00666DEA"/>
    <w:rsid w:val="006A00DA"/>
    <w:rsid w:val="006D5675"/>
    <w:rsid w:val="007365A7"/>
    <w:rsid w:val="00753D71"/>
    <w:rsid w:val="00762EAA"/>
    <w:rsid w:val="0077541D"/>
    <w:rsid w:val="007D3D63"/>
    <w:rsid w:val="007F759D"/>
    <w:rsid w:val="00823D1F"/>
    <w:rsid w:val="00834133"/>
    <w:rsid w:val="0084057A"/>
    <w:rsid w:val="00871D85"/>
    <w:rsid w:val="008B2B16"/>
    <w:rsid w:val="008D263C"/>
    <w:rsid w:val="008E2F7C"/>
    <w:rsid w:val="008E39F8"/>
    <w:rsid w:val="008F058D"/>
    <w:rsid w:val="008F65BE"/>
    <w:rsid w:val="008F6888"/>
    <w:rsid w:val="00903BE2"/>
    <w:rsid w:val="00905A44"/>
    <w:rsid w:val="009368CF"/>
    <w:rsid w:val="009724BF"/>
    <w:rsid w:val="009811EB"/>
    <w:rsid w:val="009A3417"/>
    <w:rsid w:val="009C7214"/>
    <w:rsid w:val="009E107A"/>
    <w:rsid w:val="009E62D0"/>
    <w:rsid w:val="00A1175C"/>
    <w:rsid w:val="00A4086F"/>
    <w:rsid w:val="00A666E8"/>
    <w:rsid w:val="00A71E19"/>
    <w:rsid w:val="00AC399E"/>
    <w:rsid w:val="00B215C0"/>
    <w:rsid w:val="00B94F29"/>
    <w:rsid w:val="00BA3FD8"/>
    <w:rsid w:val="00BC593A"/>
    <w:rsid w:val="00C01B10"/>
    <w:rsid w:val="00C066FF"/>
    <w:rsid w:val="00C17AAB"/>
    <w:rsid w:val="00C46F0F"/>
    <w:rsid w:val="00C4717F"/>
    <w:rsid w:val="00C54CF5"/>
    <w:rsid w:val="00C727A8"/>
    <w:rsid w:val="00C75407"/>
    <w:rsid w:val="00C83B14"/>
    <w:rsid w:val="00CB7C6D"/>
    <w:rsid w:val="00CE681D"/>
    <w:rsid w:val="00D13ED8"/>
    <w:rsid w:val="00D3520B"/>
    <w:rsid w:val="00D373B4"/>
    <w:rsid w:val="00D558BC"/>
    <w:rsid w:val="00D66FDD"/>
    <w:rsid w:val="00D671F5"/>
    <w:rsid w:val="00D71438"/>
    <w:rsid w:val="00D766EF"/>
    <w:rsid w:val="00D76D9A"/>
    <w:rsid w:val="00D81008"/>
    <w:rsid w:val="00D84DBE"/>
    <w:rsid w:val="00DA54F5"/>
    <w:rsid w:val="00E1681C"/>
    <w:rsid w:val="00E33054"/>
    <w:rsid w:val="00E502C2"/>
    <w:rsid w:val="00E82CA4"/>
    <w:rsid w:val="00E90999"/>
    <w:rsid w:val="00EC335C"/>
    <w:rsid w:val="00EE0DCF"/>
    <w:rsid w:val="00EE2EE1"/>
    <w:rsid w:val="00F02C69"/>
    <w:rsid w:val="00F25792"/>
    <w:rsid w:val="00F606E7"/>
    <w:rsid w:val="00F72C0C"/>
    <w:rsid w:val="00FD6971"/>
    <w:rsid w:val="00FF017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1536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0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footnote text" w:uiPriority="0"/>
    <w:lsdException w:name="header" w:uiPriority="0"/>
    <w:lsdException w:name="caption" w:uiPriority="35" w:qFormat="1"/>
    <w:lsdException w:name="footnote reference" w:uiPriority="0"/>
    <w:lsdException w:name="page number" w:uiPriority="0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Body Text 2" w:uiPriority="0"/>
    <w:lsdException w:name="Body Text 3" w:uiPriority="0"/>
    <w:lsdException w:name="Body Text Indent 2" w:uiPriority="0"/>
    <w:lsdException w:name="Body Text Indent 3" w:uiPriority="0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Balloon Text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F0DD5"/>
  </w:style>
  <w:style w:type="paragraph" w:styleId="1">
    <w:name w:val="heading 1"/>
    <w:basedOn w:val="a"/>
    <w:next w:val="a"/>
    <w:link w:val="10"/>
    <w:qFormat/>
    <w:rsid w:val="000E47B2"/>
    <w:pPr>
      <w:keepNext/>
      <w:spacing w:after="240" w:line="240" w:lineRule="auto"/>
      <w:jc w:val="center"/>
      <w:outlineLvl w:val="0"/>
    </w:pPr>
    <w:rPr>
      <w:rFonts w:ascii="Times New Roman" w:eastAsia="Times New Roman" w:hAnsi="Times New Roman" w:cs="Times New Roman"/>
      <w:sz w:val="30"/>
      <w:szCs w:val="24"/>
    </w:rPr>
  </w:style>
  <w:style w:type="paragraph" w:styleId="2">
    <w:name w:val="heading 2"/>
    <w:basedOn w:val="a"/>
    <w:next w:val="a"/>
    <w:link w:val="20"/>
    <w:qFormat/>
    <w:rsid w:val="000E47B2"/>
    <w:pPr>
      <w:keepNext/>
      <w:numPr>
        <w:numId w:val="4"/>
      </w:numPr>
      <w:spacing w:after="240" w:line="360" w:lineRule="exact"/>
      <w:jc w:val="both"/>
      <w:outlineLvl w:val="1"/>
    </w:pPr>
    <w:rPr>
      <w:rFonts w:ascii="Times New Roman" w:eastAsia="Times New Roman" w:hAnsi="Times New Roman" w:cs="Times New Roman"/>
      <w:b/>
      <w:sz w:val="28"/>
      <w:szCs w:val="24"/>
    </w:rPr>
  </w:style>
  <w:style w:type="paragraph" w:styleId="3">
    <w:name w:val="heading 3"/>
    <w:basedOn w:val="a"/>
    <w:next w:val="a"/>
    <w:link w:val="30"/>
    <w:qFormat/>
    <w:rsid w:val="000E47B2"/>
    <w:pPr>
      <w:keepNext/>
      <w:spacing w:after="0" w:line="360" w:lineRule="exact"/>
      <w:ind w:firstLine="720"/>
      <w:jc w:val="both"/>
      <w:outlineLvl w:val="2"/>
    </w:pPr>
    <w:rPr>
      <w:rFonts w:ascii="Times New Roman" w:eastAsia="Times New Roman" w:hAnsi="Times New Roman" w:cs="Times New Roman"/>
      <w:color w:val="FF0000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E47B2"/>
    <w:rPr>
      <w:rFonts w:ascii="Times New Roman" w:eastAsia="Times New Roman" w:hAnsi="Times New Roman" w:cs="Times New Roman"/>
      <w:sz w:val="30"/>
      <w:szCs w:val="24"/>
    </w:rPr>
  </w:style>
  <w:style w:type="character" w:customStyle="1" w:styleId="20">
    <w:name w:val="Заголовок 2 Знак"/>
    <w:basedOn w:val="a0"/>
    <w:link w:val="2"/>
    <w:rsid w:val="000E47B2"/>
    <w:rPr>
      <w:rFonts w:ascii="Times New Roman" w:eastAsia="Times New Roman" w:hAnsi="Times New Roman" w:cs="Times New Roman"/>
      <w:b/>
      <w:sz w:val="28"/>
      <w:szCs w:val="24"/>
    </w:rPr>
  </w:style>
  <w:style w:type="character" w:customStyle="1" w:styleId="30">
    <w:name w:val="Заголовок 3 Знак"/>
    <w:basedOn w:val="a0"/>
    <w:link w:val="3"/>
    <w:rsid w:val="000E47B2"/>
    <w:rPr>
      <w:rFonts w:ascii="Times New Roman" w:eastAsia="Times New Roman" w:hAnsi="Times New Roman" w:cs="Times New Roman"/>
      <w:color w:val="FF0000"/>
      <w:sz w:val="28"/>
      <w:szCs w:val="28"/>
    </w:rPr>
  </w:style>
  <w:style w:type="numbering" w:customStyle="1" w:styleId="11">
    <w:name w:val="Нет списка1"/>
    <w:next w:val="a2"/>
    <w:semiHidden/>
    <w:rsid w:val="000E47B2"/>
  </w:style>
  <w:style w:type="paragraph" w:styleId="a3">
    <w:name w:val="Body Text Indent"/>
    <w:basedOn w:val="a"/>
    <w:link w:val="a4"/>
    <w:rsid w:val="000E47B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sz w:val="30"/>
      <w:szCs w:val="24"/>
    </w:rPr>
  </w:style>
  <w:style w:type="character" w:customStyle="1" w:styleId="a4">
    <w:name w:val="Основной текст с отступом Знак"/>
    <w:basedOn w:val="a0"/>
    <w:link w:val="a3"/>
    <w:rsid w:val="000E47B2"/>
    <w:rPr>
      <w:rFonts w:ascii="Times New Roman" w:eastAsia="Times New Roman" w:hAnsi="Times New Roman" w:cs="Times New Roman"/>
      <w:sz w:val="30"/>
      <w:szCs w:val="24"/>
    </w:rPr>
  </w:style>
  <w:style w:type="paragraph" w:styleId="21">
    <w:name w:val="Body Text Indent 2"/>
    <w:basedOn w:val="a"/>
    <w:link w:val="22"/>
    <w:rsid w:val="000E47B2"/>
    <w:pPr>
      <w:spacing w:after="0" w:line="240" w:lineRule="auto"/>
      <w:ind w:firstLine="720"/>
      <w:jc w:val="both"/>
    </w:pPr>
    <w:rPr>
      <w:rFonts w:ascii="Times New Roman" w:eastAsia="Times New Roman" w:hAnsi="Times New Roman" w:cs="Times New Roman"/>
      <w:b/>
      <w:bCs/>
      <w:sz w:val="30"/>
      <w:szCs w:val="24"/>
    </w:rPr>
  </w:style>
  <w:style w:type="character" w:customStyle="1" w:styleId="22">
    <w:name w:val="Основной текст с отступом 2 Знак"/>
    <w:basedOn w:val="a0"/>
    <w:link w:val="21"/>
    <w:rsid w:val="000E47B2"/>
    <w:rPr>
      <w:rFonts w:ascii="Times New Roman" w:eastAsia="Times New Roman" w:hAnsi="Times New Roman" w:cs="Times New Roman"/>
      <w:b/>
      <w:bCs/>
      <w:sz w:val="30"/>
      <w:szCs w:val="24"/>
    </w:rPr>
  </w:style>
  <w:style w:type="paragraph" w:styleId="a5">
    <w:name w:val="Body Text"/>
    <w:basedOn w:val="a"/>
    <w:link w:val="a6"/>
    <w:rsid w:val="000E47B2"/>
    <w:pPr>
      <w:spacing w:after="0" w:line="240" w:lineRule="auto"/>
      <w:jc w:val="center"/>
    </w:pPr>
    <w:rPr>
      <w:rFonts w:ascii="Arial" w:eastAsia="Times New Roman" w:hAnsi="Arial" w:cs="Arial"/>
      <w:b/>
      <w:bCs/>
      <w:i/>
      <w:iCs/>
      <w:color w:val="000000"/>
      <w:sz w:val="28"/>
      <w:szCs w:val="16"/>
    </w:rPr>
  </w:style>
  <w:style w:type="character" w:customStyle="1" w:styleId="a6">
    <w:name w:val="Основной текст Знак"/>
    <w:basedOn w:val="a0"/>
    <w:link w:val="a5"/>
    <w:rsid w:val="000E47B2"/>
    <w:rPr>
      <w:rFonts w:ascii="Arial" w:eastAsia="Times New Roman" w:hAnsi="Arial" w:cs="Arial"/>
      <w:b/>
      <w:bCs/>
      <w:i/>
      <w:iCs/>
      <w:color w:val="000000"/>
      <w:sz w:val="28"/>
      <w:szCs w:val="16"/>
    </w:rPr>
  </w:style>
  <w:style w:type="paragraph" w:styleId="31">
    <w:name w:val="Body Text Indent 3"/>
    <w:basedOn w:val="a"/>
    <w:link w:val="32"/>
    <w:rsid w:val="000E47B2"/>
    <w:pPr>
      <w:spacing w:after="0" w:line="240" w:lineRule="auto"/>
      <w:ind w:firstLine="249"/>
      <w:jc w:val="both"/>
    </w:pPr>
    <w:rPr>
      <w:rFonts w:ascii="Times New Roman" w:eastAsia="Times New Roman" w:hAnsi="Times New Roman" w:cs="Times New Roman"/>
      <w:iCs/>
      <w:sz w:val="20"/>
      <w:szCs w:val="26"/>
      <w:shd w:val="clear" w:color="auto" w:fill="FFFFFF"/>
    </w:rPr>
  </w:style>
  <w:style w:type="character" w:customStyle="1" w:styleId="32">
    <w:name w:val="Основной текст с отступом 3 Знак"/>
    <w:basedOn w:val="a0"/>
    <w:link w:val="31"/>
    <w:rsid w:val="000E47B2"/>
    <w:rPr>
      <w:rFonts w:ascii="Times New Roman" w:eastAsia="Times New Roman" w:hAnsi="Times New Roman" w:cs="Times New Roman"/>
      <w:iCs/>
      <w:sz w:val="20"/>
      <w:szCs w:val="26"/>
    </w:rPr>
  </w:style>
  <w:style w:type="paragraph" w:styleId="a7">
    <w:name w:val="header"/>
    <w:basedOn w:val="a"/>
    <w:link w:val="a8"/>
    <w:rsid w:val="000E47B2"/>
    <w:pPr>
      <w:tabs>
        <w:tab w:val="center" w:pos="4677"/>
        <w:tab w:val="right" w:pos="9355"/>
      </w:tabs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8">
    <w:name w:val="Верхний колонтитул Знак"/>
    <w:basedOn w:val="a0"/>
    <w:link w:val="a7"/>
    <w:rsid w:val="000E47B2"/>
    <w:rPr>
      <w:rFonts w:ascii="Times New Roman" w:eastAsia="Times New Roman" w:hAnsi="Times New Roman" w:cs="Times New Roman"/>
      <w:sz w:val="24"/>
      <w:szCs w:val="24"/>
    </w:rPr>
  </w:style>
  <w:style w:type="character" w:styleId="a9">
    <w:name w:val="page number"/>
    <w:basedOn w:val="a0"/>
    <w:rsid w:val="000E47B2"/>
  </w:style>
  <w:style w:type="paragraph" w:styleId="33">
    <w:name w:val="Body Text 3"/>
    <w:basedOn w:val="a"/>
    <w:link w:val="34"/>
    <w:rsid w:val="000E47B2"/>
    <w:pPr>
      <w:spacing w:after="0" w:line="240" w:lineRule="auto"/>
    </w:pPr>
    <w:rPr>
      <w:rFonts w:ascii="Arial" w:eastAsia="Times New Roman" w:hAnsi="Arial" w:cs="Arial"/>
      <w:b/>
      <w:bCs/>
      <w:color w:val="000000"/>
      <w:sz w:val="28"/>
      <w:szCs w:val="16"/>
    </w:rPr>
  </w:style>
  <w:style w:type="character" w:customStyle="1" w:styleId="34">
    <w:name w:val="Основной текст 3 Знак"/>
    <w:basedOn w:val="a0"/>
    <w:link w:val="33"/>
    <w:rsid w:val="000E47B2"/>
    <w:rPr>
      <w:rFonts w:ascii="Arial" w:eastAsia="Times New Roman" w:hAnsi="Arial" w:cs="Arial"/>
      <w:b/>
      <w:bCs/>
      <w:color w:val="000000"/>
      <w:sz w:val="28"/>
      <w:szCs w:val="16"/>
    </w:rPr>
  </w:style>
  <w:style w:type="paragraph" w:customStyle="1" w:styleId="12">
    <w:name w:val="Обычный1"/>
    <w:rsid w:val="000E47B2"/>
    <w:pPr>
      <w:spacing w:after="0" w:line="288" w:lineRule="auto"/>
      <w:ind w:firstLine="567"/>
      <w:jc w:val="both"/>
    </w:pPr>
    <w:rPr>
      <w:rFonts w:ascii="Arial" w:eastAsia="Times New Roman" w:hAnsi="Arial" w:cs="Times New Roman"/>
      <w:szCs w:val="20"/>
    </w:rPr>
  </w:style>
  <w:style w:type="paragraph" w:styleId="23">
    <w:name w:val="Body Text 2"/>
    <w:basedOn w:val="a"/>
    <w:link w:val="24"/>
    <w:rsid w:val="000E47B2"/>
    <w:pPr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4"/>
    </w:rPr>
  </w:style>
  <w:style w:type="character" w:customStyle="1" w:styleId="24">
    <w:name w:val="Основной текст 2 Знак"/>
    <w:basedOn w:val="a0"/>
    <w:link w:val="23"/>
    <w:rsid w:val="000E47B2"/>
    <w:rPr>
      <w:rFonts w:ascii="Times New Roman" w:eastAsia="Times New Roman" w:hAnsi="Times New Roman" w:cs="Times New Roman"/>
      <w:sz w:val="28"/>
      <w:szCs w:val="24"/>
    </w:rPr>
  </w:style>
  <w:style w:type="paragraph" w:styleId="aa">
    <w:name w:val="Title"/>
    <w:basedOn w:val="a"/>
    <w:link w:val="ab"/>
    <w:qFormat/>
    <w:rsid w:val="000E47B2"/>
    <w:pPr>
      <w:spacing w:after="240" w:line="240" w:lineRule="auto"/>
      <w:jc w:val="center"/>
    </w:pPr>
    <w:rPr>
      <w:rFonts w:ascii="Times New Roman" w:eastAsia="Times New Roman" w:hAnsi="Times New Roman" w:cs="Times New Roman"/>
      <w:b/>
      <w:bCs/>
      <w:sz w:val="28"/>
      <w:szCs w:val="24"/>
    </w:rPr>
  </w:style>
  <w:style w:type="character" w:customStyle="1" w:styleId="ab">
    <w:name w:val="Название Знак"/>
    <w:basedOn w:val="a0"/>
    <w:link w:val="aa"/>
    <w:rsid w:val="000E47B2"/>
    <w:rPr>
      <w:rFonts w:ascii="Times New Roman" w:eastAsia="Times New Roman" w:hAnsi="Times New Roman" w:cs="Times New Roman"/>
      <w:b/>
      <w:bCs/>
      <w:sz w:val="28"/>
      <w:szCs w:val="24"/>
    </w:rPr>
  </w:style>
  <w:style w:type="paragraph" w:styleId="ac">
    <w:name w:val="Normal (Web)"/>
    <w:basedOn w:val="a"/>
    <w:rsid w:val="000E47B2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ad">
    <w:name w:val="footnote text"/>
    <w:basedOn w:val="a"/>
    <w:link w:val="ae"/>
    <w:semiHidden/>
    <w:rsid w:val="000E47B2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character" w:customStyle="1" w:styleId="ae">
    <w:name w:val="Текст сноски Знак"/>
    <w:basedOn w:val="a0"/>
    <w:link w:val="ad"/>
    <w:semiHidden/>
    <w:rsid w:val="000E47B2"/>
    <w:rPr>
      <w:rFonts w:ascii="Times New Roman" w:eastAsia="Times New Roman" w:hAnsi="Times New Roman" w:cs="Times New Roman"/>
      <w:sz w:val="20"/>
      <w:szCs w:val="20"/>
    </w:rPr>
  </w:style>
  <w:style w:type="character" w:styleId="af">
    <w:name w:val="footnote reference"/>
    <w:basedOn w:val="a0"/>
    <w:semiHidden/>
    <w:rsid w:val="000E47B2"/>
    <w:rPr>
      <w:vertAlign w:val="superscript"/>
    </w:rPr>
  </w:style>
  <w:style w:type="paragraph" w:styleId="af0">
    <w:name w:val="Balloon Text"/>
    <w:basedOn w:val="a"/>
    <w:link w:val="af1"/>
    <w:semiHidden/>
    <w:rsid w:val="000E47B2"/>
    <w:pPr>
      <w:spacing w:after="0" w:line="240" w:lineRule="auto"/>
    </w:pPr>
    <w:rPr>
      <w:rFonts w:ascii="Tahoma" w:eastAsia="Times New Roman" w:hAnsi="Tahoma" w:cs="Tahoma"/>
      <w:sz w:val="16"/>
      <w:szCs w:val="16"/>
    </w:rPr>
  </w:style>
  <w:style w:type="character" w:customStyle="1" w:styleId="af1">
    <w:name w:val="Текст выноски Знак"/>
    <w:basedOn w:val="a0"/>
    <w:link w:val="af0"/>
    <w:semiHidden/>
    <w:rsid w:val="000E47B2"/>
    <w:rPr>
      <w:rFonts w:ascii="Tahoma" w:eastAsia="Times New Roman" w:hAnsi="Tahoma" w:cs="Tahoma"/>
      <w:sz w:val="16"/>
      <w:szCs w:val="16"/>
    </w:rPr>
  </w:style>
  <w:style w:type="paragraph" w:customStyle="1" w:styleId="af2">
    <w:name w:val="Знак"/>
    <w:basedOn w:val="a"/>
    <w:rsid w:val="00CB7C6D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table" w:styleId="af3">
    <w:name w:val="Table Grid"/>
    <w:basedOn w:val="a1"/>
    <w:uiPriority w:val="59"/>
    <w:rsid w:val="009E62D0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13">
    <w:name w:val="Сетка таблицы1"/>
    <w:basedOn w:val="a1"/>
    <w:next w:val="af3"/>
    <w:rsid w:val="00255DD0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25">
    <w:name w:val="Сетка таблицы2"/>
    <w:basedOn w:val="a1"/>
    <w:next w:val="af3"/>
    <w:rsid w:val="00C066FF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af4">
    <w:name w:val="Знак"/>
    <w:basedOn w:val="a"/>
    <w:rsid w:val="00E33054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  <w:style w:type="paragraph" w:customStyle="1" w:styleId="af5">
    <w:name w:val="Знак"/>
    <w:basedOn w:val="a"/>
    <w:rsid w:val="003942CF"/>
    <w:pPr>
      <w:spacing w:after="0" w:line="240" w:lineRule="auto"/>
    </w:pPr>
    <w:rPr>
      <w:rFonts w:ascii="Verdana" w:eastAsia="Times New Roman" w:hAnsi="Verdana" w:cs="Verdana"/>
      <w:sz w:val="20"/>
      <w:szCs w:val="20"/>
      <w:lang w:val="en-US"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648775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927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AEA99855-C514-42D8-B876-69E211929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1753</TotalTime>
  <Pages>17</Pages>
  <Words>5054</Words>
  <Characters>28813</Characters>
  <Application>Microsoft Office Word</Application>
  <DocSecurity>0</DocSecurity>
  <Lines>240</Lines>
  <Paragraphs>67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33800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41</cp:revision>
  <cp:lastPrinted>2009-06-29T04:16:00Z</cp:lastPrinted>
  <dcterms:created xsi:type="dcterms:W3CDTF">2009-04-20T07:30:00Z</dcterms:created>
  <dcterms:modified xsi:type="dcterms:W3CDTF">2009-07-01T13:13:00Z</dcterms:modified>
</cp:coreProperties>
</file>