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8" w:rsidRDefault="00B9045C">
      <w:pPr>
        <w:rPr>
          <w:sz w:val="32"/>
          <w:szCs w:val="32"/>
        </w:rPr>
      </w:pPr>
      <w:r>
        <w:t xml:space="preserve">   </w:t>
      </w:r>
      <w:r w:rsidR="00513174">
        <w:t xml:space="preserve">       </w:t>
      </w:r>
      <w:r>
        <w:t xml:space="preserve">           </w:t>
      </w:r>
      <w:r w:rsidR="00513174">
        <w:t xml:space="preserve"> </w:t>
      </w:r>
      <w:r w:rsidR="00513174">
        <w:rPr>
          <w:sz w:val="32"/>
          <w:szCs w:val="32"/>
        </w:rPr>
        <w:t>Раскрытие информации гарантирующим поставщиком</w:t>
      </w:r>
    </w:p>
    <w:p w:rsidR="00DC3CD4" w:rsidRDefault="00DC3CD4" w:rsidP="00DC3CD4">
      <w:pPr>
        <w:autoSpaceDE w:val="0"/>
        <w:autoSpaceDN w:val="0"/>
        <w:adjustRightInd w:val="0"/>
        <w:spacing w:after="0" w:line="240" w:lineRule="auto"/>
        <w:jc w:val="both"/>
        <w:rPr>
          <w:color w:val="000000"/>
          <w:sz w:val="24"/>
          <w:szCs w:val="24"/>
        </w:rPr>
      </w:pPr>
      <w:r w:rsidRPr="008B5DAA">
        <w:rPr>
          <w:color w:val="000000"/>
          <w:sz w:val="24"/>
          <w:szCs w:val="24"/>
        </w:rPr>
        <w:t>В соответствии со «Стандартами раскрытия информации субъектами оптового и розничных</w:t>
      </w:r>
      <w:r>
        <w:rPr>
          <w:color w:val="000000"/>
          <w:sz w:val="24"/>
          <w:szCs w:val="24"/>
        </w:rPr>
        <w:t xml:space="preserve"> </w:t>
      </w:r>
      <w:r w:rsidRPr="008B5DAA">
        <w:rPr>
          <w:color w:val="000000"/>
          <w:sz w:val="24"/>
          <w:szCs w:val="24"/>
        </w:rPr>
        <w:t>рынков электрической энергии», утвержденных Постановлением Правительства Российской</w:t>
      </w:r>
      <w:r>
        <w:rPr>
          <w:color w:val="000000"/>
          <w:sz w:val="24"/>
          <w:szCs w:val="24"/>
        </w:rPr>
        <w:t xml:space="preserve"> </w:t>
      </w:r>
      <w:r w:rsidRPr="008B5DAA">
        <w:rPr>
          <w:color w:val="000000"/>
          <w:sz w:val="24"/>
          <w:szCs w:val="24"/>
        </w:rPr>
        <w:t xml:space="preserve">Федерации № 24 от 21.12.2004 года </w:t>
      </w:r>
      <w:r>
        <w:rPr>
          <w:color w:val="000000"/>
          <w:sz w:val="24"/>
          <w:szCs w:val="24"/>
        </w:rPr>
        <w:t>МУП</w:t>
      </w:r>
      <w:r w:rsidRPr="008B5DAA">
        <w:rPr>
          <w:color w:val="000000"/>
          <w:sz w:val="24"/>
          <w:szCs w:val="24"/>
        </w:rPr>
        <w:t xml:space="preserve"> «</w:t>
      </w:r>
      <w:r>
        <w:rPr>
          <w:color w:val="000000"/>
          <w:sz w:val="24"/>
          <w:szCs w:val="24"/>
        </w:rPr>
        <w:t>Сервис</w:t>
      </w:r>
      <w:r w:rsidRPr="008B5DAA">
        <w:rPr>
          <w:color w:val="000000"/>
          <w:sz w:val="24"/>
          <w:szCs w:val="24"/>
        </w:rPr>
        <w:t>» раскрывает следующую информацию:</w:t>
      </w:r>
    </w:p>
    <w:p w:rsidR="00DC3CD4" w:rsidRPr="008B5DAA" w:rsidRDefault="00DC3CD4" w:rsidP="00DC3CD4">
      <w:pPr>
        <w:autoSpaceDE w:val="0"/>
        <w:autoSpaceDN w:val="0"/>
        <w:adjustRightInd w:val="0"/>
        <w:spacing w:after="0" w:line="240" w:lineRule="auto"/>
        <w:jc w:val="both"/>
        <w:rPr>
          <w:color w:val="000000"/>
          <w:sz w:val="24"/>
          <w:szCs w:val="24"/>
        </w:rPr>
      </w:pPr>
    </w:p>
    <w:p w:rsidR="00DC3CD4" w:rsidRPr="00DA43CA" w:rsidRDefault="00DC3CD4" w:rsidP="00DC3CD4">
      <w:pPr>
        <w:autoSpaceDE w:val="0"/>
        <w:autoSpaceDN w:val="0"/>
        <w:adjustRightInd w:val="0"/>
        <w:spacing w:after="0" w:line="240" w:lineRule="auto"/>
        <w:jc w:val="both"/>
        <w:rPr>
          <w:color w:val="000000"/>
          <w:sz w:val="24"/>
          <w:szCs w:val="24"/>
          <w:u w:val="single"/>
        </w:rPr>
      </w:pPr>
      <w:r w:rsidRPr="00DA43CA">
        <w:rPr>
          <w:color w:val="000000"/>
          <w:sz w:val="24"/>
          <w:szCs w:val="24"/>
          <w:u w:val="single"/>
        </w:rPr>
        <w:t>В СФЕРЕ ОКАЗАНИЯ УСЛУГ ПО</w:t>
      </w:r>
      <w:r>
        <w:rPr>
          <w:color w:val="000000"/>
          <w:sz w:val="24"/>
          <w:szCs w:val="24"/>
          <w:u w:val="single"/>
        </w:rPr>
        <w:t xml:space="preserve"> ПРОИЗВОДСТВУ И</w:t>
      </w:r>
      <w:r w:rsidRPr="00DA43CA">
        <w:rPr>
          <w:color w:val="000000"/>
          <w:sz w:val="24"/>
          <w:szCs w:val="24"/>
          <w:u w:val="single"/>
        </w:rPr>
        <w:t xml:space="preserve"> ПЕРЕДАЧЕ ЭЛЕКТРОЭНЕРГИИ</w:t>
      </w:r>
    </w:p>
    <w:p w:rsidR="00DC3CD4" w:rsidRPr="008B5DAA" w:rsidRDefault="00DC3CD4" w:rsidP="00DC3CD4">
      <w:pPr>
        <w:autoSpaceDE w:val="0"/>
        <w:autoSpaceDN w:val="0"/>
        <w:adjustRightInd w:val="0"/>
        <w:spacing w:after="0" w:line="240" w:lineRule="auto"/>
        <w:jc w:val="both"/>
        <w:rPr>
          <w:color w:val="000000"/>
          <w:sz w:val="24"/>
          <w:szCs w:val="24"/>
        </w:rPr>
      </w:pPr>
    </w:p>
    <w:tbl>
      <w:tblPr>
        <w:tblStyle w:val="a3"/>
        <w:tblW w:w="0" w:type="auto"/>
        <w:tblInd w:w="-314" w:type="dxa"/>
        <w:tblLook w:val="04A0"/>
      </w:tblPr>
      <w:tblGrid>
        <w:gridCol w:w="8755"/>
        <w:gridCol w:w="2095"/>
      </w:tblGrid>
      <w:tr w:rsidR="00EC2F3E" w:rsidTr="008E69DE">
        <w:tc>
          <w:tcPr>
            <w:tcW w:w="8755" w:type="dxa"/>
          </w:tcPr>
          <w:p w:rsidR="00EC2F3E" w:rsidRDefault="001974C2"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б) структура и объем затрат на производство и реализацию товаров (работ, услуг);</w:t>
            </w:r>
          </w:p>
        </w:tc>
        <w:tc>
          <w:tcPr>
            <w:tcW w:w="1808" w:type="dxa"/>
          </w:tcPr>
          <w:p w:rsidR="00EC2F3E" w:rsidRPr="00F50EA2" w:rsidRDefault="00444BDF">
            <w:pPr>
              <w:rPr>
                <w:sz w:val="24"/>
                <w:szCs w:val="24"/>
              </w:rPr>
            </w:pPr>
            <w:r>
              <w:rPr>
                <w:sz w:val="24"/>
                <w:szCs w:val="24"/>
              </w:rPr>
              <w:t>Приложение  1</w:t>
            </w:r>
          </w:p>
        </w:tc>
      </w:tr>
      <w:tr w:rsidR="00B24E19" w:rsidTr="008E69DE">
        <w:tc>
          <w:tcPr>
            <w:tcW w:w="8755" w:type="dxa"/>
          </w:tcPr>
          <w:p w:rsidR="00B24E19" w:rsidRDefault="00B24E19" w:rsidP="00AC3236">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22155A">
              <w:rPr>
                <w:rFonts w:eastAsia="Times New Roman"/>
                <w:color w:val="333333"/>
                <w:sz w:val="24"/>
                <w:szCs w:val="24"/>
                <w:lang w:eastAsia="ru-RU"/>
              </w:rPr>
              <w:t>План</w:t>
            </w:r>
            <w:r>
              <w:rPr>
                <w:rFonts w:eastAsia="Times New Roman"/>
                <w:color w:val="333333"/>
                <w:sz w:val="24"/>
                <w:szCs w:val="24"/>
                <w:lang w:eastAsia="ru-RU"/>
              </w:rPr>
              <w:t xml:space="preserve"> на 201</w:t>
            </w:r>
            <w:r w:rsidR="00AC3236">
              <w:rPr>
                <w:rFonts w:eastAsia="Times New Roman"/>
                <w:color w:val="333333"/>
                <w:sz w:val="24"/>
                <w:szCs w:val="24"/>
                <w:lang w:eastAsia="ru-RU"/>
              </w:rPr>
              <w:t>4</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r w:rsidR="00AC3236">
              <w:rPr>
                <w:rFonts w:eastAsia="Times New Roman"/>
                <w:color w:val="333333"/>
                <w:sz w:val="24"/>
                <w:szCs w:val="24"/>
                <w:lang w:eastAsia="ru-RU"/>
              </w:rPr>
              <w:t xml:space="preserve"> на производство э/э</w:t>
            </w:r>
          </w:p>
        </w:tc>
        <w:tc>
          <w:tcPr>
            <w:tcW w:w="1808" w:type="dxa"/>
          </w:tcPr>
          <w:p w:rsidR="00B24E19" w:rsidRPr="00F50EA2" w:rsidRDefault="00AC3236">
            <w:pPr>
              <w:rPr>
                <w:sz w:val="24"/>
                <w:szCs w:val="24"/>
              </w:rPr>
            </w:pPr>
            <w:r>
              <w:rPr>
                <w:sz w:val="24"/>
                <w:szCs w:val="24"/>
              </w:rPr>
              <w:t>8111,4</w:t>
            </w:r>
          </w:p>
        </w:tc>
      </w:tr>
      <w:tr w:rsidR="00B24E19" w:rsidTr="008E69DE">
        <w:tc>
          <w:tcPr>
            <w:tcW w:w="8755" w:type="dxa"/>
          </w:tcPr>
          <w:p w:rsidR="00B24E19" w:rsidRDefault="00B24E19"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План на 201</w:t>
            </w:r>
            <w:r w:rsidR="0022155A">
              <w:rPr>
                <w:rFonts w:eastAsia="Times New Roman"/>
                <w:color w:val="333333"/>
                <w:sz w:val="24"/>
                <w:szCs w:val="24"/>
                <w:lang w:eastAsia="ru-RU"/>
              </w:rPr>
              <w:t>4</w:t>
            </w:r>
            <w:r>
              <w:rPr>
                <w:rFonts w:eastAsia="Times New Roman"/>
                <w:color w:val="333333"/>
                <w:sz w:val="24"/>
                <w:szCs w:val="24"/>
                <w:lang w:eastAsia="ru-RU"/>
              </w:rPr>
              <w:t xml:space="preserve"> год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 xml:space="preserve">уб. </w:t>
            </w:r>
            <w:r w:rsidR="00AC3236">
              <w:rPr>
                <w:rFonts w:eastAsia="Times New Roman"/>
                <w:color w:val="333333"/>
                <w:sz w:val="24"/>
                <w:szCs w:val="24"/>
                <w:lang w:eastAsia="ru-RU"/>
              </w:rPr>
              <w:t>на передачу э/э</w:t>
            </w:r>
          </w:p>
        </w:tc>
        <w:tc>
          <w:tcPr>
            <w:tcW w:w="1808" w:type="dxa"/>
          </w:tcPr>
          <w:p w:rsidR="00B24E19" w:rsidRPr="00F50EA2" w:rsidRDefault="00F620A8">
            <w:pPr>
              <w:rPr>
                <w:sz w:val="24"/>
                <w:szCs w:val="24"/>
              </w:rPr>
            </w:pPr>
            <w:r>
              <w:rPr>
                <w:sz w:val="24"/>
                <w:szCs w:val="24"/>
              </w:rPr>
              <w:t>1996,5</w:t>
            </w:r>
          </w:p>
        </w:tc>
      </w:tr>
      <w:tr w:rsidR="00AC3236" w:rsidTr="008E69DE">
        <w:tc>
          <w:tcPr>
            <w:tcW w:w="8755" w:type="dxa"/>
          </w:tcPr>
          <w:p w:rsidR="00AC3236" w:rsidRDefault="00AC3236" w:rsidP="007372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Утверждено УТР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r>
              <w:rPr>
                <w:rFonts w:eastAsia="Times New Roman"/>
                <w:color w:val="333333"/>
                <w:sz w:val="24"/>
                <w:szCs w:val="24"/>
                <w:lang w:eastAsia="ru-RU"/>
              </w:rPr>
              <w:t xml:space="preserve"> на производство э/э</w:t>
            </w:r>
          </w:p>
        </w:tc>
        <w:tc>
          <w:tcPr>
            <w:tcW w:w="1808" w:type="dxa"/>
          </w:tcPr>
          <w:p w:rsidR="00AC3236" w:rsidRDefault="00AC3236">
            <w:pPr>
              <w:rPr>
                <w:sz w:val="24"/>
                <w:szCs w:val="24"/>
              </w:rPr>
            </w:pPr>
            <w:r>
              <w:rPr>
                <w:sz w:val="24"/>
                <w:szCs w:val="24"/>
              </w:rPr>
              <w:t>6528,65</w:t>
            </w:r>
          </w:p>
        </w:tc>
      </w:tr>
      <w:tr w:rsidR="00B24E19" w:rsidTr="008E69DE">
        <w:tc>
          <w:tcPr>
            <w:tcW w:w="8755" w:type="dxa"/>
          </w:tcPr>
          <w:p w:rsidR="00B24E19" w:rsidRDefault="00B24E19" w:rsidP="003029A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Утверждено УТР тыс</w:t>
            </w:r>
            <w:proofErr w:type="gramStart"/>
            <w:r>
              <w:rPr>
                <w:rFonts w:eastAsia="Times New Roman"/>
                <w:color w:val="333333"/>
                <w:sz w:val="24"/>
                <w:szCs w:val="24"/>
                <w:lang w:eastAsia="ru-RU"/>
              </w:rPr>
              <w:t>.р</w:t>
            </w:r>
            <w:proofErr w:type="gramEnd"/>
            <w:r>
              <w:rPr>
                <w:rFonts w:eastAsia="Times New Roman"/>
                <w:color w:val="333333"/>
                <w:sz w:val="24"/>
                <w:szCs w:val="24"/>
                <w:lang w:eastAsia="ru-RU"/>
              </w:rPr>
              <w:t>уб.</w:t>
            </w:r>
            <w:r w:rsidR="00AC3236">
              <w:rPr>
                <w:rFonts w:eastAsia="Times New Roman"/>
                <w:color w:val="333333"/>
                <w:sz w:val="24"/>
                <w:szCs w:val="24"/>
                <w:lang w:eastAsia="ru-RU"/>
              </w:rPr>
              <w:t xml:space="preserve"> на передачу э/э</w:t>
            </w:r>
          </w:p>
        </w:tc>
        <w:tc>
          <w:tcPr>
            <w:tcW w:w="1808" w:type="dxa"/>
          </w:tcPr>
          <w:p w:rsidR="00B24E19" w:rsidRPr="00F50EA2" w:rsidRDefault="00AC3236">
            <w:pPr>
              <w:rPr>
                <w:sz w:val="24"/>
                <w:szCs w:val="24"/>
              </w:rPr>
            </w:pPr>
            <w:r>
              <w:rPr>
                <w:sz w:val="24"/>
                <w:szCs w:val="24"/>
              </w:rPr>
              <w:t>1938,92</w:t>
            </w:r>
          </w:p>
        </w:tc>
      </w:tr>
      <w:tr w:rsidR="00EC2F3E" w:rsidTr="008E69DE">
        <w:tc>
          <w:tcPr>
            <w:tcW w:w="8755" w:type="dxa"/>
          </w:tcPr>
          <w:p w:rsidR="00EC2F3E" w:rsidRDefault="00BE0D38" w:rsidP="003029A1">
            <w:pPr>
              <w:shd w:val="clear" w:color="auto" w:fill="FFFFFF"/>
              <w:spacing w:before="120"/>
              <w:jc w:val="both"/>
              <w:rPr>
                <w:sz w:val="32"/>
                <w:szCs w:val="32"/>
              </w:rPr>
            </w:pPr>
            <w:r>
              <w:rPr>
                <w:rFonts w:eastAsia="Times New Roman"/>
                <w:color w:val="333333"/>
                <w:sz w:val="24"/>
                <w:szCs w:val="24"/>
                <w:lang w:eastAsia="ru-RU"/>
              </w:rPr>
              <w:t xml:space="preserve">9. </w:t>
            </w:r>
            <w:r w:rsidRPr="00540BFB">
              <w:rPr>
                <w:rFonts w:eastAsia="Times New Roman"/>
                <w:color w:val="333333"/>
                <w:sz w:val="24"/>
                <w:szCs w:val="24"/>
                <w:lang w:eastAsia="ru-RU"/>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w:t>
            </w:r>
            <w:proofErr w:type="gramEnd"/>
            <w:r w:rsidRPr="00540BFB">
              <w:rPr>
                <w:rFonts w:eastAsia="Times New Roman"/>
                <w:color w:val="333333"/>
                <w:sz w:val="24"/>
                <w:szCs w:val="24"/>
                <w:lang w:eastAsia="ru-RU"/>
              </w:rPr>
              <w:t xml:space="preserve"> естественных монополий;</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tc>
        <w:tc>
          <w:tcPr>
            <w:tcW w:w="1808" w:type="dxa"/>
          </w:tcPr>
          <w:p w:rsidR="00EC2F3E" w:rsidRPr="00F50EA2" w:rsidRDefault="00F50EA2">
            <w:pPr>
              <w:rPr>
                <w:sz w:val="24"/>
                <w:szCs w:val="24"/>
              </w:rPr>
            </w:pPr>
            <w:r w:rsidRPr="00F50EA2">
              <w:rPr>
                <w:sz w:val="24"/>
                <w:szCs w:val="24"/>
              </w:rPr>
              <w:t>нет</w:t>
            </w:r>
          </w:p>
        </w:tc>
      </w:tr>
      <w:tr w:rsidR="00EC2F3E" w:rsidTr="008E69DE">
        <w:tc>
          <w:tcPr>
            <w:tcW w:w="8755" w:type="dxa"/>
            <w:tcBorders>
              <w:bottom w:val="single" w:sz="4" w:space="0" w:color="000000" w:themeColor="text1"/>
            </w:tcBorders>
          </w:tcPr>
          <w:p w:rsidR="00EC2F3E" w:rsidRDefault="00BE0D38" w:rsidP="003029A1">
            <w:pPr>
              <w:shd w:val="clear" w:color="auto" w:fill="FFFFFF"/>
              <w:spacing w:before="120"/>
              <w:ind w:firstLine="540"/>
              <w:jc w:val="both"/>
              <w:rPr>
                <w:sz w:val="32"/>
                <w:szCs w:val="32"/>
              </w:rPr>
            </w:pPr>
            <w:r w:rsidRPr="00540BFB">
              <w:rPr>
                <w:rFonts w:eastAsia="Times New Roman"/>
                <w:color w:val="333333"/>
                <w:sz w:val="24"/>
                <w:szCs w:val="24"/>
                <w:lang w:eastAsia="ru-RU"/>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tc>
        <w:tc>
          <w:tcPr>
            <w:tcW w:w="1808" w:type="dxa"/>
          </w:tcPr>
          <w:p w:rsidR="00EC2F3E" w:rsidRPr="00F50EA2" w:rsidRDefault="00F50EA2">
            <w:pPr>
              <w:rPr>
                <w:sz w:val="24"/>
                <w:szCs w:val="24"/>
              </w:rPr>
            </w:pPr>
            <w:r w:rsidRPr="00F50EA2">
              <w:rPr>
                <w:sz w:val="24"/>
                <w:szCs w:val="24"/>
              </w:rPr>
              <w:t>нет</w:t>
            </w:r>
          </w:p>
        </w:tc>
      </w:tr>
      <w:tr w:rsidR="00EC2F3E" w:rsidTr="008E69DE">
        <w:trPr>
          <w:trHeight w:val="1082"/>
        </w:trPr>
        <w:tc>
          <w:tcPr>
            <w:tcW w:w="8755" w:type="dxa"/>
            <w:tcBorders>
              <w:bottom w:val="single" w:sz="4" w:space="0" w:color="000000" w:themeColor="text1"/>
            </w:tcBorders>
          </w:tcPr>
          <w:p w:rsidR="00EC2F3E" w:rsidRDefault="00A35121" w:rsidP="007151D8">
            <w:pPr>
              <w:shd w:val="clear" w:color="auto" w:fill="FFFFFF"/>
              <w:spacing w:before="120"/>
              <w:jc w:val="both"/>
              <w:rPr>
                <w:sz w:val="32"/>
                <w:szCs w:val="32"/>
              </w:rPr>
            </w:pPr>
            <w:r>
              <w:rPr>
                <w:rFonts w:eastAsia="Times New Roman"/>
                <w:color w:val="333333"/>
                <w:sz w:val="24"/>
                <w:szCs w:val="24"/>
                <w:lang w:eastAsia="ru-RU"/>
              </w:rPr>
              <w:t>11.</w:t>
            </w:r>
            <w:r w:rsidR="007151D8">
              <w:rPr>
                <w:rFonts w:eastAsia="Times New Roman"/>
                <w:color w:val="333333"/>
                <w:sz w:val="24"/>
                <w:szCs w:val="24"/>
                <w:lang w:eastAsia="ru-RU"/>
              </w:rPr>
              <w:t xml:space="preserve"> </w:t>
            </w:r>
            <w:r w:rsidRPr="00540BFB">
              <w:rPr>
                <w:rFonts w:eastAsia="Times New Roman"/>
                <w:color w:val="333333"/>
                <w:sz w:val="24"/>
                <w:szCs w:val="24"/>
                <w:lang w:eastAsia="ru-RU"/>
              </w:rPr>
              <w:t xml:space="preserve">а) </w:t>
            </w:r>
            <w:r w:rsidR="007151D8">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ценах (тарифах) на товары (работы, услуги) субъектов естественных монополий, в отношении которых применяется государственное </w:t>
            </w:r>
            <w:proofErr w:type="gramStart"/>
            <w:r w:rsidRPr="00540BFB">
              <w:rPr>
                <w:rFonts w:eastAsia="Times New Roman"/>
                <w:color w:val="333333"/>
                <w:sz w:val="24"/>
                <w:szCs w:val="24"/>
                <w:lang w:eastAsia="ru-RU"/>
              </w:rPr>
              <w:t>регулирование</w:t>
            </w:r>
            <w:proofErr w:type="gramEnd"/>
            <w:r w:rsidRPr="00540BFB">
              <w:rPr>
                <w:rFonts w:eastAsia="Times New Roman"/>
                <w:color w:val="333333"/>
                <w:sz w:val="24"/>
                <w:szCs w:val="24"/>
                <w:lang w:eastAsia="ru-RU"/>
              </w:rPr>
              <w:t xml:space="preserve">  </w:t>
            </w:r>
            <w:r w:rsidR="007151D8">
              <w:rPr>
                <w:rFonts w:eastAsia="Times New Roman"/>
                <w:color w:val="333333"/>
                <w:sz w:val="24"/>
                <w:szCs w:val="24"/>
                <w:lang w:eastAsia="ru-RU"/>
              </w:rPr>
              <w:t>содержит сведения:</w:t>
            </w:r>
          </w:p>
        </w:tc>
        <w:tc>
          <w:tcPr>
            <w:tcW w:w="1808" w:type="dxa"/>
          </w:tcPr>
          <w:p w:rsidR="00EC2F3E" w:rsidRPr="00F50EA2" w:rsidRDefault="00F50EA2">
            <w:pPr>
              <w:rPr>
                <w:sz w:val="24"/>
                <w:szCs w:val="24"/>
              </w:rPr>
            </w:pPr>
            <w:r w:rsidRPr="00F50EA2">
              <w:rPr>
                <w:sz w:val="24"/>
                <w:szCs w:val="24"/>
              </w:rPr>
              <w:t>Приложени</w:t>
            </w:r>
            <w:r>
              <w:rPr>
                <w:sz w:val="24"/>
                <w:szCs w:val="24"/>
              </w:rPr>
              <w:t>я</w:t>
            </w:r>
          </w:p>
          <w:p w:rsidR="00F50EA2" w:rsidRPr="00F50EA2" w:rsidRDefault="00105194" w:rsidP="00AC3236">
            <w:pPr>
              <w:rPr>
                <w:sz w:val="24"/>
                <w:szCs w:val="24"/>
              </w:rPr>
            </w:pPr>
            <w:r w:rsidRPr="00F50EA2">
              <w:rPr>
                <w:sz w:val="24"/>
                <w:szCs w:val="24"/>
              </w:rPr>
              <w:t>П</w:t>
            </w:r>
            <w:r w:rsidR="00F50EA2" w:rsidRPr="00F50EA2">
              <w:rPr>
                <w:sz w:val="24"/>
                <w:szCs w:val="24"/>
              </w:rPr>
              <w:t>остановлени</w:t>
            </w:r>
            <w:r w:rsidR="005C2651">
              <w:rPr>
                <w:sz w:val="24"/>
                <w:szCs w:val="24"/>
              </w:rPr>
              <w:t>я №</w:t>
            </w:r>
            <w:r w:rsidR="00AC3236">
              <w:rPr>
                <w:sz w:val="24"/>
                <w:szCs w:val="24"/>
              </w:rPr>
              <w:t>50/7</w:t>
            </w:r>
            <w:r>
              <w:rPr>
                <w:sz w:val="24"/>
                <w:szCs w:val="24"/>
              </w:rPr>
              <w:t>от0</w:t>
            </w:r>
            <w:r w:rsidR="00AC3236">
              <w:rPr>
                <w:sz w:val="24"/>
                <w:szCs w:val="24"/>
              </w:rPr>
              <w:t>6</w:t>
            </w:r>
            <w:r>
              <w:rPr>
                <w:sz w:val="24"/>
                <w:szCs w:val="24"/>
              </w:rPr>
              <w:t>.</w:t>
            </w:r>
            <w:r w:rsidR="00AC3236">
              <w:rPr>
                <w:sz w:val="24"/>
                <w:szCs w:val="24"/>
              </w:rPr>
              <w:t>1</w:t>
            </w:r>
            <w:r w:rsidR="005C2651">
              <w:rPr>
                <w:sz w:val="24"/>
                <w:szCs w:val="24"/>
              </w:rPr>
              <w:t>2</w:t>
            </w:r>
            <w:r>
              <w:rPr>
                <w:sz w:val="24"/>
                <w:szCs w:val="24"/>
              </w:rPr>
              <w:t>.1</w:t>
            </w:r>
            <w:r w:rsidR="005C2651">
              <w:rPr>
                <w:sz w:val="24"/>
                <w:szCs w:val="24"/>
              </w:rPr>
              <w:t>3</w:t>
            </w:r>
            <w:r>
              <w:rPr>
                <w:sz w:val="24"/>
                <w:szCs w:val="24"/>
              </w:rPr>
              <w:t>г.</w:t>
            </w:r>
          </w:p>
        </w:tc>
      </w:tr>
      <w:tr w:rsidR="007151D8" w:rsidTr="008E69DE">
        <w:trPr>
          <w:trHeight w:val="699"/>
        </w:trPr>
        <w:tc>
          <w:tcPr>
            <w:tcW w:w="8755" w:type="dxa"/>
            <w:tcBorders>
              <w:bottom w:val="single" w:sz="4" w:space="0" w:color="000000" w:themeColor="text1"/>
            </w:tcBorders>
          </w:tcPr>
          <w:p w:rsidR="007151D8" w:rsidRDefault="007151D8" w:rsidP="001051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тарифах на услуги по п</w:t>
            </w:r>
            <w:r w:rsidR="00105194">
              <w:rPr>
                <w:rFonts w:eastAsia="Times New Roman"/>
                <w:color w:val="333333"/>
                <w:sz w:val="24"/>
                <w:szCs w:val="24"/>
                <w:lang w:eastAsia="ru-RU"/>
              </w:rPr>
              <w:t>роизводству</w:t>
            </w:r>
            <w:r w:rsidRPr="00540BFB">
              <w:rPr>
                <w:rFonts w:eastAsia="Times New Roman"/>
                <w:color w:val="333333"/>
                <w:sz w:val="24"/>
                <w:szCs w:val="24"/>
                <w:lang w:eastAsia="ru-RU"/>
              </w:rPr>
              <w:t xml:space="preserve"> электрической энергии</w:t>
            </w:r>
            <w:r>
              <w:rPr>
                <w:rFonts w:eastAsia="Times New Roman"/>
                <w:color w:val="333333"/>
                <w:sz w:val="24"/>
                <w:szCs w:val="24"/>
                <w:lang w:eastAsia="ru-RU"/>
              </w:rPr>
              <w:t xml:space="preserve"> руб./</w:t>
            </w:r>
            <w:proofErr w:type="spellStart"/>
            <w:r w:rsidR="00105194">
              <w:rPr>
                <w:rFonts w:eastAsia="Times New Roman"/>
                <w:color w:val="333333"/>
                <w:sz w:val="24"/>
                <w:szCs w:val="24"/>
                <w:lang w:eastAsia="ru-RU"/>
              </w:rPr>
              <w:t>к</w:t>
            </w:r>
            <w:r>
              <w:rPr>
                <w:rFonts w:eastAsia="Times New Roman"/>
                <w:color w:val="333333"/>
                <w:sz w:val="24"/>
                <w:szCs w:val="24"/>
                <w:lang w:eastAsia="ru-RU"/>
              </w:rPr>
              <w:t>Вт</w:t>
            </w:r>
            <w:proofErr w:type="gramStart"/>
            <w:r>
              <w:rPr>
                <w:rFonts w:eastAsia="Times New Roman"/>
                <w:color w:val="333333"/>
                <w:sz w:val="24"/>
                <w:szCs w:val="24"/>
                <w:lang w:eastAsia="ru-RU"/>
              </w:rPr>
              <w:t>.</w:t>
            </w:r>
            <w:r w:rsidR="00105194">
              <w:rPr>
                <w:rFonts w:eastAsia="Times New Roman"/>
                <w:color w:val="333333"/>
                <w:sz w:val="24"/>
                <w:szCs w:val="24"/>
                <w:lang w:eastAsia="ru-RU"/>
              </w:rPr>
              <w:t>ч</w:t>
            </w:r>
            <w:proofErr w:type="spellEnd"/>
            <w:proofErr w:type="gramEnd"/>
          </w:p>
          <w:p w:rsidR="007336C1" w:rsidRDefault="007336C1" w:rsidP="00AC3236">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на январь – </w:t>
            </w:r>
            <w:r w:rsidR="0022155A">
              <w:rPr>
                <w:rFonts w:eastAsia="Times New Roman"/>
                <w:color w:val="333333"/>
                <w:sz w:val="24"/>
                <w:szCs w:val="24"/>
                <w:lang w:eastAsia="ru-RU"/>
              </w:rPr>
              <w:t>д</w:t>
            </w:r>
            <w:r>
              <w:rPr>
                <w:rFonts w:eastAsia="Times New Roman"/>
                <w:color w:val="333333"/>
                <w:sz w:val="24"/>
                <w:szCs w:val="24"/>
                <w:lang w:eastAsia="ru-RU"/>
              </w:rPr>
              <w:t>екабрь 201</w:t>
            </w:r>
            <w:r w:rsidR="00AC3236">
              <w:rPr>
                <w:rFonts w:eastAsia="Times New Roman"/>
                <w:color w:val="333333"/>
                <w:sz w:val="24"/>
                <w:szCs w:val="24"/>
                <w:lang w:eastAsia="ru-RU"/>
              </w:rPr>
              <w:t>4</w:t>
            </w:r>
            <w:r>
              <w:rPr>
                <w:rFonts w:eastAsia="Times New Roman"/>
                <w:color w:val="333333"/>
                <w:sz w:val="24"/>
                <w:szCs w:val="24"/>
                <w:lang w:eastAsia="ru-RU"/>
              </w:rPr>
              <w:t>г.</w:t>
            </w:r>
          </w:p>
        </w:tc>
        <w:tc>
          <w:tcPr>
            <w:tcW w:w="1808" w:type="dxa"/>
          </w:tcPr>
          <w:p w:rsidR="007151D8" w:rsidRDefault="007151D8" w:rsidP="007336C1">
            <w:pPr>
              <w:spacing w:line="360" w:lineRule="auto"/>
              <w:rPr>
                <w:sz w:val="24"/>
                <w:szCs w:val="24"/>
              </w:rPr>
            </w:pPr>
          </w:p>
          <w:p w:rsidR="007336C1" w:rsidRPr="00F50EA2" w:rsidRDefault="00AC3236" w:rsidP="007336C1">
            <w:pPr>
              <w:spacing w:line="360" w:lineRule="auto"/>
              <w:rPr>
                <w:sz w:val="24"/>
                <w:szCs w:val="24"/>
              </w:rPr>
            </w:pPr>
            <w:r>
              <w:rPr>
                <w:sz w:val="24"/>
                <w:szCs w:val="24"/>
              </w:rPr>
              <w:t>17,64</w:t>
            </w:r>
          </w:p>
        </w:tc>
      </w:tr>
      <w:tr w:rsidR="007151D8" w:rsidTr="008E69DE">
        <w:trPr>
          <w:trHeight w:val="699"/>
        </w:trPr>
        <w:tc>
          <w:tcPr>
            <w:tcW w:w="8755" w:type="dxa"/>
            <w:tcBorders>
              <w:bottom w:val="single" w:sz="4" w:space="0" w:color="000000" w:themeColor="text1"/>
            </w:tcBorders>
          </w:tcPr>
          <w:p w:rsidR="007151D8" w:rsidRDefault="007151D8"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Ставка на оплату технологического расхода (потерь), руб./</w:t>
            </w:r>
            <w:proofErr w:type="spellStart"/>
            <w:r>
              <w:rPr>
                <w:rFonts w:eastAsia="Times New Roman"/>
                <w:color w:val="333333"/>
                <w:sz w:val="24"/>
                <w:szCs w:val="24"/>
                <w:lang w:eastAsia="ru-RU"/>
              </w:rPr>
              <w:t>МВтч</w:t>
            </w:r>
            <w:proofErr w:type="spellEnd"/>
          </w:p>
        </w:tc>
        <w:tc>
          <w:tcPr>
            <w:tcW w:w="1808" w:type="dxa"/>
          </w:tcPr>
          <w:p w:rsidR="007151D8" w:rsidRPr="00F50EA2" w:rsidRDefault="00895CBE">
            <w:pPr>
              <w:rPr>
                <w:sz w:val="24"/>
                <w:szCs w:val="24"/>
              </w:rPr>
            </w:pPr>
            <w:r w:rsidRPr="00F50EA2">
              <w:rPr>
                <w:sz w:val="24"/>
                <w:szCs w:val="24"/>
              </w:rPr>
              <w:t>0,0</w:t>
            </w:r>
          </w:p>
        </w:tc>
      </w:tr>
      <w:tr w:rsidR="007151D8" w:rsidTr="008E69DE">
        <w:trPr>
          <w:trHeight w:val="699"/>
        </w:trPr>
        <w:tc>
          <w:tcPr>
            <w:tcW w:w="8755" w:type="dxa"/>
            <w:tcBorders>
              <w:bottom w:val="single" w:sz="4" w:space="0" w:color="000000" w:themeColor="text1"/>
            </w:tcBorders>
          </w:tcPr>
          <w:p w:rsidR="007151D8" w:rsidRDefault="00895CBE" w:rsidP="00105194">
            <w:pPr>
              <w:shd w:val="clear" w:color="auto" w:fill="FFFFFF"/>
              <w:spacing w:before="120"/>
              <w:jc w:val="both"/>
              <w:rPr>
                <w:rFonts w:eastAsia="Times New Roman"/>
                <w:color w:val="333333"/>
                <w:sz w:val="24"/>
                <w:szCs w:val="24"/>
                <w:lang w:eastAsia="ru-RU"/>
              </w:rPr>
            </w:pPr>
            <w:proofErr w:type="spellStart"/>
            <w:r>
              <w:rPr>
                <w:rFonts w:eastAsia="Times New Roman"/>
                <w:color w:val="333333"/>
                <w:sz w:val="24"/>
                <w:szCs w:val="24"/>
                <w:lang w:eastAsia="ru-RU"/>
              </w:rPr>
              <w:t>Одноставочный</w:t>
            </w:r>
            <w:proofErr w:type="spellEnd"/>
            <w:r>
              <w:rPr>
                <w:rFonts w:eastAsia="Times New Roman"/>
                <w:color w:val="333333"/>
                <w:sz w:val="24"/>
                <w:szCs w:val="24"/>
                <w:lang w:eastAsia="ru-RU"/>
              </w:rPr>
              <w:t xml:space="preserve"> тариф для населения, проживающих в селах </w:t>
            </w:r>
            <w:r w:rsidR="0022155A">
              <w:rPr>
                <w:rFonts w:eastAsia="Times New Roman"/>
                <w:color w:val="333333"/>
                <w:sz w:val="24"/>
                <w:szCs w:val="24"/>
                <w:lang w:eastAsia="ru-RU"/>
              </w:rPr>
              <w:t>Терского района</w:t>
            </w:r>
            <w:r>
              <w:rPr>
                <w:rFonts w:eastAsia="Times New Roman"/>
                <w:color w:val="333333"/>
                <w:sz w:val="24"/>
                <w:szCs w:val="24"/>
                <w:lang w:eastAsia="ru-RU"/>
              </w:rPr>
              <w:t xml:space="preserve"> руб./</w:t>
            </w:r>
            <w:r w:rsidR="00105194">
              <w:rPr>
                <w:rFonts w:eastAsia="Times New Roman"/>
                <w:color w:val="333333"/>
                <w:sz w:val="24"/>
                <w:szCs w:val="24"/>
                <w:lang w:eastAsia="ru-RU"/>
              </w:rPr>
              <w:t>к</w:t>
            </w:r>
            <w:r>
              <w:rPr>
                <w:rFonts w:eastAsia="Times New Roman"/>
                <w:color w:val="333333"/>
                <w:sz w:val="24"/>
                <w:szCs w:val="24"/>
                <w:lang w:eastAsia="ru-RU"/>
              </w:rPr>
              <w:t>Втч</w:t>
            </w:r>
          </w:p>
          <w:p w:rsidR="00105194" w:rsidRDefault="00105194" w:rsidP="00105194">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Цена (тариф) с 01 января по 30 июня 201</w:t>
            </w:r>
            <w:r w:rsidR="00AC3236">
              <w:rPr>
                <w:rFonts w:eastAsia="Times New Roman"/>
                <w:color w:val="333333"/>
                <w:sz w:val="24"/>
                <w:szCs w:val="24"/>
                <w:lang w:eastAsia="ru-RU"/>
              </w:rPr>
              <w:t>4</w:t>
            </w:r>
            <w:r>
              <w:rPr>
                <w:rFonts w:eastAsia="Times New Roman"/>
                <w:color w:val="333333"/>
                <w:sz w:val="24"/>
                <w:szCs w:val="24"/>
                <w:lang w:eastAsia="ru-RU"/>
              </w:rPr>
              <w:t>г.</w:t>
            </w:r>
          </w:p>
          <w:p w:rsidR="00105194" w:rsidRDefault="00105194" w:rsidP="00AC3236">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Цена (тариф) с 01 </w:t>
            </w:r>
            <w:r w:rsidR="00EE3C12">
              <w:rPr>
                <w:rFonts w:eastAsia="Times New Roman"/>
                <w:color w:val="333333"/>
                <w:sz w:val="24"/>
                <w:szCs w:val="24"/>
                <w:lang w:eastAsia="ru-RU"/>
              </w:rPr>
              <w:t>июля</w:t>
            </w:r>
            <w:r>
              <w:rPr>
                <w:rFonts w:eastAsia="Times New Roman"/>
                <w:color w:val="333333"/>
                <w:sz w:val="24"/>
                <w:szCs w:val="24"/>
                <w:lang w:eastAsia="ru-RU"/>
              </w:rPr>
              <w:t xml:space="preserve"> по 3</w:t>
            </w:r>
            <w:r w:rsidR="00EE3C12">
              <w:rPr>
                <w:rFonts w:eastAsia="Times New Roman"/>
                <w:color w:val="333333"/>
                <w:sz w:val="24"/>
                <w:szCs w:val="24"/>
                <w:lang w:eastAsia="ru-RU"/>
              </w:rPr>
              <w:t>1</w:t>
            </w:r>
            <w:r>
              <w:rPr>
                <w:rFonts w:eastAsia="Times New Roman"/>
                <w:color w:val="333333"/>
                <w:sz w:val="24"/>
                <w:szCs w:val="24"/>
                <w:lang w:eastAsia="ru-RU"/>
              </w:rPr>
              <w:t xml:space="preserve"> </w:t>
            </w:r>
            <w:r w:rsidR="00EE3C12">
              <w:rPr>
                <w:rFonts w:eastAsia="Times New Roman"/>
                <w:color w:val="333333"/>
                <w:sz w:val="24"/>
                <w:szCs w:val="24"/>
                <w:lang w:eastAsia="ru-RU"/>
              </w:rPr>
              <w:t>декабря</w:t>
            </w:r>
            <w:r>
              <w:rPr>
                <w:rFonts w:eastAsia="Times New Roman"/>
                <w:color w:val="333333"/>
                <w:sz w:val="24"/>
                <w:szCs w:val="24"/>
                <w:lang w:eastAsia="ru-RU"/>
              </w:rPr>
              <w:t xml:space="preserve"> 201</w:t>
            </w:r>
            <w:r w:rsidR="00AC3236">
              <w:rPr>
                <w:rFonts w:eastAsia="Times New Roman"/>
                <w:color w:val="333333"/>
                <w:sz w:val="24"/>
                <w:szCs w:val="24"/>
                <w:lang w:eastAsia="ru-RU"/>
              </w:rPr>
              <w:t>4</w:t>
            </w:r>
            <w:r>
              <w:rPr>
                <w:rFonts w:eastAsia="Times New Roman"/>
                <w:color w:val="333333"/>
                <w:sz w:val="24"/>
                <w:szCs w:val="24"/>
                <w:lang w:eastAsia="ru-RU"/>
              </w:rPr>
              <w:t>г.</w:t>
            </w:r>
          </w:p>
        </w:tc>
        <w:tc>
          <w:tcPr>
            <w:tcW w:w="1808" w:type="dxa"/>
          </w:tcPr>
          <w:p w:rsidR="007151D8" w:rsidRDefault="00753AFB">
            <w:pPr>
              <w:rPr>
                <w:sz w:val="24"/>
                <w:szCs w:val="24"/>
              </w:rPr>
            </w:pPr>
            <w:r>
              <w:rPr>
                <w:sz w:val="24"/>
                <w:szCs w:val="24"/>
              </w:rPr>
              <w:t>Постановление</w:t>
            </w:r>
          </w:p>
          <w:p w:rsidR="00105194" w:rsidRDefault="00753AFB">
            <w:pPr>
              <w:rPr>
                <w:sz w:val="24"/>
                <w:szCs w:val="24"/>
              </w:rPr>
            </w:pPr>
            <w:r>
              <w:rPr>
                <w:sz w:val="24"/>
                <w:szCs w:val="24"/>
              </w:rPr>
              <w:t>УТР № 5</w:t>
            </w:r>
            <w:r w:rsidR="00AC3236">
              <w:rPr>
                <w:sz w:val="24"/>
                <w:szCs w:val="24"/>
              </w:rPr>
              <w:t>8</w:t>
            </w:r>
            <w:r>
              <w:rPr>
                <w:sz w:val="24"/>
                <w:szCs w:val="24"/>
              </w:rPr>
              <w:t>/</w:t>
            </w:r>
            <w:r w:rsidR="00AC3236">
              <w:rPr>
                <w:sz w:val="24"/>
                <w:szCs w:val="24"/>
              </w:rPr>
              <w:t>2</w:t>
            </w:r>
          </w:p>
          <w:p w:rsidR="00105194" w:rsidRDefault="00AC3236">
            <w:pPr>
              <w:rPr>
                <w:sz w:val="24"/>
                <w:szCs w:val="24"/>
              </w:rPr>
            </w:pPr>
            <w:r>
              <w:rPr>
                <w:sz w:val="24"/>
                <w:szCs w:val="24"/>
              </w:rPr>
              <w:t>От 19</w:t>
            </w:r>
            <w:r w:rsidR="00753AFB">
              <w:rPr>
                <w:sz w:val="24"/>
                <w:szCs w:val="24"/>
              </w:rPr>
              <w:t>.1</w:t>
            </w:r>
            <w:r>
              <w:rPr>
                <w:sz w:val="24"/>
                <w:szCs w:val="24"/>
              </w:rPr>
              <w:t>2</w:t>
            </w:r>
            <w:r w:rsidR="00753AFB">
              <w:rPr>
                <w:sz w:val="24"/>
                <w:szCs w:val="24"/>
              </w:rPr>
              <w:t>.1</w:t>
            </w:r>
            <w:r>
              <w:rPr>
                <w:sz w:val="24"/>
                <w:szCs w:val="24"/>
              </w:rPr>
              <w:t>3</w:t>
            </w:r>
            <w:r w:rsidR="00753AFB">
              <w:rPr>
                <w:sz w:val="24"/>
                <w:szCs w:val="24"/>
              </w:rPr>
              <w:t>г.</w:t>
            </w:r>
          </w:p>
          <w:p w:rsidR="00AC3236" w:rsidRDefault="00AC3236" w:rsidP="0022155A">
            <w:pPr>
              <w:rPr>
                <w:sz w:val="24"/>
                <w:szCs w:val="24"/>
              </w:rPr>
            </w:pPr>
            <w:r>
              <w:rPr>
                <w:sz w:val="24"/>
                <w:szCs w:val="24"/>
              </w:rPr>
              <w:t>1,638</w:t>
            </w:r>
          </w:p>
          <w:p w:rsidR="00105194" w:rsidRPr="00F50EA2" w:rsidRDefault="00EE3C12" w:rsidP="00AC3236">
            <w:pPr>
              <w:rPr>
                <w:sz w:val="24"/>
                <w:szCs w:val="24"/>
              </w:rPr>
            </w:pPr>
            <w:r>
              <w:rPr>
                <w:sz w:val="24"/>
                <w:szCs w:val="24"/>
              </w:rPr>
              <w:t>1,</w:t>
            </w:r>
            <w:r w:rsidR="00AC3236">
              <w:rPr>
                <w:sz w:val="24"/>
                <w:szCs w:val="24"/>
              </w:rPr>
              <w:t>70</w:t>
            </w:r>
            <w:r w:rsidR="0022155A">
              <w:rPr>
                <w:sz w:val="24"/>
                <w:szCs w:val="24"/>
              </w:rPr>
              <w:t>8</w:t>
            </w:r>
          </w:p>
        </w:tc>
      </w:tr>
      <w:tr w:rsidR="00992BD5" w:rsidTr="008E69DE">
        <w:trPr>
          <w:trHeight w:val="2772"/>
        </w:trPr>
        <w:tc>
          <w:tcPr>
            <w:tcW w:w="8755" w:type="dxa"/>
            <w:tcBorders>
              <w:bottom w:val="single" w:sz="4" w:space="0" w:color="000000" w:themeColor="text1"/>
            </w:tcBorders>
          </w:tcPr>
          <w:p w:rsidR="00992BD5" w:rsidRPr="00540BFB" w:rsidRDefault="00992BD5" w:rsidP="00C502A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992BD5" w:rsidRPr="00540BFB" w:rsidRDefault="00992BD5"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балансе электрической энергии и мощности, в том числе:</w:t>
            </w:r>
          </w:p>
          <w:p w:rsidR="00992BD5" w:rsidRDefault="00992BD5" w:rsidP="00C502A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tc>
        <w:tc>
          <w:tcPr>
            <w:tcW w:w="1808" w:type="dxa"/>
          </w:tcPr>
          <w:p w:rsidR="00992BD5" w:rsidRPr="00F50EA2" w:rsidRDefault="007D21B0">
            <w:pPr>
              <w:rPr>
                <w:sz w:val="24"/>
                <w:szCs w:val="24"/>
              </w:rPr>
            </w:pPr>
            <w:r w:rsidRPr="00F50EA2">
              <w:rPr>
                <w:sz w:val="24"/>
                <w:szCs w:val="24"/>
              </w:rPr>
              <w:t>Приложение</w:t>
            </w:r>
            <w:r w:rsidR="00444BDF">
              <w:rPr>
                <w:sz w:val="24"/>
                <w:szCs w:val="24"/>
              </w:rPr>
              <w:t xml:space="preserve"> 6,7</w:t>
            </w:r>
          </w:p>
        </w:tc>
      </w:tr>
      <w:tr w:rsidR="00EC2F3E" w:rsidTr="008E69DE">
        <w:tc>
          <w:tcPr>
            <w:tcW w:w="8755" w:type="dxa"/>
            <w:tcBorders>
              <w:top w:val="single" w:sz="4" w:space="0" w:color="000000" w:themeColor="text1"/>
            </w:tcBorders>
          </w:tcPr>
          <w:p w:rsidR="00EC2F3E" w:rsidRDefault="00A35121" w:rsidP="00C502A0">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rsidRPr="00540BFB">
              <w:rPr>
                <w:rFonts w:eastAsia="Times New Roman"/>
                <w:color w:val="333333"/>
                <w:sz w:val="24"/>
                <w:szCs w:val="24"/>
                <w:lang w:eastAsia="ru-RU"/>
              </w:rPr>
              <w:t xml:space="preserve"> уровней напряжений, используемых для ценообразования;</w:t>
            </w:r>
          </w:p>
        </w:tc>
        <w:tc>
          <w:tcPr>
            <w:tcW w:w="1808" w:type="dxa"/>
          </w:tcPr>
          <w:p w:rsidR="00EC2F3E" w:rsidRPr="00F50EA2" w:rsidRDefault="007D21B0">
            <w:pPr>
              <w:rPr>
                <w:sz w:val="24"/>
                <w:szCs w:val="24"/>
              </w:rPr>
            </w:pPr>
            <w:r w:rsidRPr="00F50EA2">
              <w:rPr>
                <w:sz w:val="24"/>
                <w:szCs w:val="24"/>
              </w:rPr>
              <w:t>Приложение</w:t>
            </w:r>
            <w:r w:rsidR="00B8633A">
              <w:rPr>
                <w:sz w:val="24"/>
                <w:szCs w:val="24"/>
              </w:rPr>
              <w:t xml:space="preserve"> 6</w:t>
            </w:r>
          </w:p>
        </w:tc>
      </w:tr>
      <w:tr w:rsidR="007D21B0" w:rsidTr="008E69DE">
        <w:tc>
          <w:tcPr>
            <w:tcW w:w="8755" w:type="dxa"/>
          </w:tcPr>
          <w:p w:rsidR="007D21B0" w:rsidRPr="00540BFB" w:rsidRDefault="00F4132F" w:rsidP="003C04E5">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003C04E5">
              <w:rPr>
                <w:rFonts w:eastAsia="Times New Roman"/>
                <w:color w:val="333333"/>
                <w:sz w:val="24"/>
                <w:szCs w:val="24"/>
                <w:lang w:eastAsia="ru-RU"/>
              </w:rPr>
              <w:t>Факт</w:t>
            </w:r>
            <w:r w:rsidRPr="00F4132F">
              <w:rPr>
                <w:rFonts w:eastAsia="Times New Roman"/>
                <w:color w:val="333333"/>
                <w:sz w:val="24"/>
                <w:szCs w:val="24"/>
                <w:lang w:eastAsia="ru-RU"/>
              </w:rPr>
              <w:t xml:space="preserve"> 201</w:t>
            </w:r>
            <w:r w:rsidR="003C04E5">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7D21B0" w:rsidRPr="00F50EA2" w:rsidRDefault="003C04E5" w:rsidP="005C2651">
            <w:pPr>
              <w:rPr>
                <w:sz w:val="24"/>
                <w:szCs w:val="24"/>
              </w:rPr>
            </w:pPr>
            <w:r>
              <w:rPr>
                <w:sz w:val="24"/>
                <w:szCs w:val="24"/>
              </w:rPr>
              <w:t>379862</w:t>
            </w:r>
          </w:p>
        </w:tc>
      </w:tr>
      <w:tr w:rsidR="007D21B0" w:rsidTr="008E69DE">
        <w:tc>
          <w:tcPr>
            <w:tcW w:w="8755" w:type="dxa"/>
          </w:tcPr>
          <w:p w:rsidR="007D21B0" w:rsidRPr="00540BFB" w:rsidRDefault="00F4132F" w:rsidP="003C04E5">
            <w:pPr>
              <w:shd w:val="clear" w:color="auto" w:fill="FFFFFF"/>
              <w:spacing w:before="120"/>
              <w:ind w:firstLine="540"/>
              <w:jc w:val="both"/>
              <w:rPr>
                <w:rFonts w:eastAsia="Times New Roman"/>
                <w:color w:val="333333"/>
                <w:sz w:val="24"/>
                <w:szCs w:val="24"/>
                <w:lang w:eastAsia="ru-RU"/>
              </w:rPr>
            </w:pPr>
            <w:r>
              <w:rPr>
                <w:rFonts w:eastAsia="Times New Roman"/>
                <w:color w:val="333333"/>
                <w:sz w:val="24"/>
                <w:szCs w:val="24"/>
                <w:lang w:eastAsia="ru-RU"/>
              </w:rPr>
              <w:t xml:space="preserve">- </w:t>
            </w:r>
            <w:r w:rsidRPr="00F4132F">
              <w:rPr>
                <w:rFonts w:eastAsia="Times New Roman"/>
                <w:color w:val="333333"/>
                <w:sz w:val="24"/>
                <w:szCs w:val="24"/>
                <w:lang w:eastAsia="ru-RU"/>
              </w:rPr>
              <w:t>П</w:t>
            </w:r>
            <w:r w:rsidR="003C04E5">
              <w:rPr>
                <w:rFonts w:eastAsia="Times New Roman"/>
                <w:color w:val="333333"/>
                <w:sz w:val="24"/>
                <w:szCs w:val="24"/>
                <w:lang w:eastAsia="ru-RU"/>
              </w:rPr>
              <w:t>лан</w:t>
            </w:r>
            <w:r w:rsidRPr="00F4132F">
              <w:rPr>
                <w:rFonts w:eastAsia="Times New Roman"/>
                <w:color w:val="333333"/>
                <w:sz w:val="24"/>
                <w:szCs w:val="24"/>
                <w:lang w:eastAsia="ru-RU"/>
              </w:rPr>
              <w:t xml:space="preserve"> 201</w:t>
            </w:r>
            <w:r w:rsidR="003C04E5">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7D21B0" w:rsidRPr="00F50EA2" w:rsidRDefault="005C2651" w:rsidP="003C04E5">
            <w:pPr>
              <w:rPr>
                <w:sz w:val="24"/>
                <w:szCs w:val="24"/>
              </w:rPr>
            </w:pPr>
            <w:r>
              <w:rPr>
                <w:sz w:val="24"/>
                <w:szCs w:val="24"/>
              </w:rPr>
              <w:t>4</w:t>
            </w:r>
            <w:r w:rsidR="003C04E5">
              <w:rPr>
                <w:sz w:val="24"/>
                <w:szCs w:val="24"/>
              </w:rPr>
              <w:t>83000</w:t>
            </w:r>
          </w:p>
        </w:tc>
      </w:tr>
      <w:tr w:rsidR="00EC2F3E" w:rsidTr="008E69DE">
        <w:tc>
          <w:tcPr>
            <w:tcW w:w="8755" w:type="dxa"/>
          </w:tcPr>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tc>
        <w:tc>
          <w:tcPr>
            <w:tcW w:w="1808" w:type="dxa"/>
          </w:tcPr>
          <w:p w:rsidR="00EC2F3E" w:rsidRPr="00F50EA2" w:rsidRDefault="00A665B3">
            <w:pPr>
              <w:rPr>
                <w:sz w:val="24"/>
                <w:szCs w:val="24"/>
              </w:rPr>
            </w:pPr>
            <w:r>
              <w:rPr>
                <w:sz w:val="24"/>
                <w:szCs w:val="24"/>
              </w:rPr>
              <w:t>Приложение 5</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003C04E5">
              <w:rPr>
                <w:rFonts w:eastAsia="Times New Roman"/>
                <w:color w:val="333333"/>
                <w:sz w:val="24"/>
                <w:szCs w:val="24"/>
                <w:lang w:eastAsia="ru-RU"/>
              </w:rPr>
              <w:t>Факт</w:t>
            </w:r>
            <w:r w:rsidR="003C04E5" w:rsidRPr="00F4132F">
              <w:rPr>
                <w:rFonts w:eastAsia="Times New Roman"/>
                <w:color w:val="333333"/>
                <w:sz w:val="24"/>
                <w:szCs w:val="24"/>
                <w:lang w:eastAsia="ru-RU"/>
              </w:rPr>
              <w:t xml:space="preserve"> 201</w:t>
            </w:r>
            <w:r w:rsidR="003C04E5">
              <w:rPr>
                <w:rFonts w:eastAsia="Times New Roman"/>
                <w:color w:val="333333"/>
                <w:sz w:val="24"/>
                <w:szCs w:val="24"/>
                <w:lang w:eastAsia="ru-RU"/>
              </w:rPr>
              <w:t>3</w:t>
            </w:r>
            <w:r>
              <w:rPr>
                <w:rFonts w:eastAsia="Times New Roman"/>
                <w:color w:val="333333"/>
                <w:sz w:val="24"/>
                <w:szCs w:val="24"/>
                <w:lang w:eastAsia="ru-RU"/>
              </w:rPr>
              <w:t>, кВтч</w:t>
            </w:r>
          </w:p>
        </w:tc>
        <w:tc>
          <w:tcPr>
            <w:tcW w:w="1808" w:type="dxa"/>
          </w:tcPr>
          <w:p w:rsidR="003C04E5" w:rsidRPr="00F50EA2" w:rsidRDefault="003C04E5">
            <w:pPr>
              <w:rPr>
                <w:sz w:val="24"/>
                <w:szCs w:val="24"/>
              </w:rPr>
            </w:pPr>
            <w:r>
              <w:rPr>
                <w:sz w:val="24"/>
                <w:szCs w:val="24"/>
              </w:rPr>
              <w:t>380742</w:t>
            </w:r>
          </w:p>
        </w:tc>
      </w:tr>
      <w:tr w:rsidR="00F4132F" w:rsidTr="008E69DE">
        <w:tc>
          <w:tcPr>
            <w:tcW w:w="8755" w:type="dxa"/>
          </w:tcPr>
          <w:p w:rsidR="00F4132F" w:rsidRPr="00187547" w:rsidRDefault="00F4132F" w:rsidP="002D1491">
            <w:pPr>
              <w:rPr>
                <w:rFonts w:eastAsia="Times New Roman"/>
                <w:color w:val="333333"/>
                <w:sz w:val="24"/>
                <w:szCs w:val="24"/>
              </w:rPr>
            </w:pPr>
            <w:r>
              <w:rPr>
                <w:rFonts w:eastAsia="Times New Roman"/>
                <w:color w:val="333333"/>
                <w:sz w:val="24"/>
                <w:szCs w:val="24"/>
                <w:lang w:eastAsia="ru-RU"/>
              </w:rPr>
              <w:t xml:space="preserve">- </w:t>
            </w:r>
            <w:r w:rsidR="003C04E5">
              <w:rPr>
                <w:rFonts w:eastAsia="Times New Roman"/>
                <w:color w:val="333333"/>
                <w:sz w:val="24"/>
                <w:szCs w:val="24"/>
                <w:lang w:eastAsia="ru-RU"/>
              </w:rPr>
              <w:t>Факт</w:t>
            </w:r>
            <w:r w:rsidR="003C04E5" w:rsidRPr="00F4132F">
              <w:rPr>
                <w:rFonts w:eastAsia="Times New Roman"/>
                <w:color w:val="333333"/>
                <w:sz w:val="24"/>
                <w:szCs w:val="24"/>
                <w:lang w:eastAsia="ru-RU"/>
              </w:rPr>
              <w:t xml:space="preserve"> 201</w:t>
            </w:r>
            <w:r w:rsidR="003C04E5">
              <w:rPr>
                <w:rFonts w:eastAsia="Times New Roman"/>
                <w:color w:val="333333"/>
                <w:sz w:val="24"/>
                <w:szCs w:val="24"/>
                <w:lang w:eastAsia="ru-RU"/>
              </w:rPr>
              <w:t>3</w:t>
            </w:r>
            <w:r>
              <w:rPr>
                <w:rFonts w:eastAsia="Times New Roman"/>
                <w:color w:val="333333"/>
                <w:sz w:val="24"/>
                <w:szCs w:val="24"/>
                <w:lang w:eastAsia="ru-RU"/>
              </w:rPr>
              <w:t>, %</w:t>
            </w:r>
          </w:p>
        </w:tc>
        <w:tc>
          <w:tcPr>
            <w:tcW w:w="1808" w:type="dxa"/>
          </w:tcPr>
          <w:p w:rsidR="00F4132F" w:rsidRPr="00F50EA2" w:rsidRDefault="003C04E5" w:rsidP="005C2651">
            <w:pPr>
              <w:rPr>
                <w:sz w:val="24"/>
                <w:szCs w:val="24"/>
              </w:rPr>
            </w:pPr>
            <w:r>
              <w:rPr>
                <w:sz w:val="24"/>
                <w:szCs w:val="24"/>
              </w:rPr>
              <w:t>50</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3C04E5" w:rsidRPr="00F4132F">
              <w:rPr>
                <w:rFonts w:eastAsia="Times New Roman"/>
                <w:color w:val="333333"/>
                <w:sz w:val="24"/>
                <w:szCs w:val="24"/>
                <w:lang w:eastAsia="ru-RU"/>
              </w:rPr>
              <w:t>П</w:t>
            </w:r>
            <w:r w:rsidR="003C04E5">
              <w:rPr>
                <w:rFonts w:eastAsia="Times New Roman"/>
                <w:color w:val="333333"/>
                <w:sz w:val="24"/>
                <w:szCs w:val="24"/>
                <w:lang w:eastAsia="ru-RU"/>
              </w:rPr>
              <w:t>лан</w:t>
            </w:r>
            <w:r w:rsidR="003C04E5" w:rsidRPr="00F4132F">
              <w:rPr>
                <w:rFonts w:eastAsia="Times New Roman"/>
                <w:color w:val="333333"/>
                <w:sz w:val="24"/>
                <w:szCs w:val="24"/>
                <w:lang w:eastAsia="ru-RU"/>
              </w:rPr>
              <w:t xml:space="preserve"> 201</w:t>
            </w:r>
            <w:r w:rsidR="003C04E5">
              <w:rPr>
                <w:rFonts w:eastAsia="Times New Roman"/>
                <w:color w:val="333333"/>
                <w:sz w:val="24"/>
                <w:szCs w:val="24"/>
                <w:lang w:eastAsia="ru-RU"/>
              </w:rPr>
              <w:t>4</w:t>
            </w:r>
            <w:r>
              <w:rPr>
                <w:rFonts w:eastAsia="Times New Roman"/>
                <w:color w:val="333333"/>
                <w:sz w:val="24"/>
                <w:szCs w:val="24"/>
                <w:lang w:eastAsia="ru-RU"/>
              </w:rPr>
              <w:t>, кВтч</w:t>
            </w:r>
          </w:p>
        </w:tc>
        <w:tc>
          <w:tcPr>
            <w:tcW w:w="1808" w:type="dxa"/>
          </w:tcPr>
          <w:p w:rsidR="00F4132F" w:rsidRPr="00F50EA2" w:rsidRDefault="005C2651">
            <w:pPr>
              <w:rPr>
                <w:sz w:val="24"/>
                <w:szCs w:val="24"/>
              </w:rPr>
            </w:pPr>
            <w:r>
              <w:rPr>
                <w:sz w:val="24"/>
                <w:szCs w:val="24"/>
              </w:rPr>
              <w:t>191240</w:t>
            </w:r>
          </w:p>
        </w:tc>
      </w:tr>
      <w:tr w:rsidR="00F4132F" w:rsidTr="008E69DE">
        <w:tc>
          <w:tcPr>
            <w:tcW w:w="8755" w:type="dxa"/>
          </w:tcPr>
          <w:p w:rsidR="00F4132F" w:rsidRPr="00540BFB" w:rsidRDefault="00F4132F" w:rsidP="002D149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 </w:t>
            </w:r>
            <w:r w:rsidR="003C04E5" w:rsidRPr="00F4132F">
              <w:rPr>
                <w:rFonts w:eastAsia="Times New Roman"/>
                <w:color w:val="333333"/>
                <w:sz w:val="24"/>
                <w:szCs w:val="24"/>
                <w:lang w:eastAsia="ru-RU"/>
              </w:rPr>
              <w:t>П</w:t>
            </w:r>
            <w:r w:rsidR="003C04E5">
              <w:rPr>
                <w:rFonts w:eastAsia="Times New Roman"/>
                <w:color w:val="333333"/>
                <w:sz w:val="24"/>
                <w:szCs w:val="24"/>
                <w:lang w:eastAsia="ru-RU"/>
              </w:rPr>
              <w:t>лан</w:t>
            </w:r>
            <w:r w:rsidR="003C04E5" w:rsidRPr="00F4132F">
              <w:rPr>
                <w:rFonts w:eastAsia="Times New Roman"/>
                <w:color w:val="333333"/>
                <w:sz w:val="24"/>
                <w:szCs w:val="24"/>
                <w:lang w:eastAsia="ru-RU"/>
              </w:rPr>
              <w:t xml:space="preserve"> 201</w:t>
            </w:r>
            <w:r w:rsidR="003C04E5">
              <w:rPr>
                <w:rFonts w:eastAsia="Times New Roman"/>
                <w:color w:val="333333"/>
                <w:sz w:val="24"/>
                <w:szCs w:val="24"/>
                <w:lang w:eastAsia="ru-RU"/>
              </w:rPr>
              <w:t>4</w:t>
            </w:r>
            <w:r>
              <w:rPr>
                <w:rFonts w:eastAsia="Times New Roman"/>
                <w:color w:val="333333"/>
                <w:sz w:val="24"/>
                <w:szCs w:val="24"/>
                <w:lang w:eastAsia="ru-RU"/>
              </w:rPr>
              <w:t>, %</w:t>
            </w:r>
          </w:p>
        </w:tc>
        <w:tc>
          <w:tcPr>
            <w:tcW w:w="1808" w:type="dxa"/>
          </w:tcPr>
          <w:p w:rsidR="00F4132F" w:rsidRPr="00F50EA2" w:rsidRDefault="002D1491">
            <w:pPr>
              <w:rPr>
                <w:sz w:val="24"/>
                <w:szCs w:val="24"/>
              </w:rPr>
            </w:pPr>
            <w:r>
              <w:rPr>
                <w:sz w:val="24"/>
                <w:szCs w:val="24"/>
              </w:rPr>
              <w:t>2</w:t>
            </w:r>
            <w:r w:rsidR="005C2651">
              <w:rPr>
                <w:sz w:val="24"/>
                <w:szCs w:val="24"/>
              </w:rPr>
              <w:t>8</w:t>
            </w:r>
          </w:p>
        </w:tc>
      </w:tr>
      <w:tr w:rsidR="00EC2F3E" w:rsidTr="008E69DE">
        <w:tc>
          <w:tcPr>
            <w:tcW w:w="8755" w:type="dxa"/>
          </w:tcPr>
          <w:p w:rsidR="00A35121" w:rsidRPr="00540BFB" w:rsidRDefault="00A35121"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затратах на оплату потерь, в том числе:</w:t>
            </w:r>
          </w:p>
          <w:p w:rsidR="00EC2F3E" w:rsidRDefault="00A35121"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затратах сетевой организации на покупку потерь в собственных сетях;</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F4132F" w:rsidP="00F4132F">
            <w:pPr>
              <w:shd w:val="clear" w:color="auto" w:fill="FFFFFF"/>
              <w:spacing w:before="120"/>
              <w:ind w:firstLine="540"/>
              <w:jc w:val="both"/>
              <w:rPr>
                <w:sz w:val="32"/>
                <w:szCs w:val="32"/>
              </w:rPr>
            </w:pPr>
            <w:r>
              <w:rPr>
                <w:rFonts w:eastAsia="Times New Roman"/>
                <w:color w:val="333333"/>
                <w:sz w:val="24"/>
                <w:szCs w:val="24"/>
                <w:lang w:eastAsia="ru-RU"/>
              </w:rPr>
              <w:t xml:space="preserve">об уровне нормативных </w:t>
            </w:r>
            <w:proofErr w:type="spellStart"/>
            <w:r>
              <w:rPr>
                <w:rFonts w:eastAsia="Times New Roman"/>
                <w:color w:val="333333"/>
                <w:sz w:val="24"/>
                <w:szCs w:val="24"/>
                <w:lang w:eastAsia="ru-RU"/>
              </w:rPr>
              <w:t>потерь,%</w:t>
            </w:r>
            <w:proofErr w:type="spellEnd"/>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мероприятий по снижению размеров потерь в сетях, а также о сроках их исполнения и источниках финансирования;</w:t>
            </w:r>
          </w:p>
        </w:tc>
        <w:tc>
          <w:tcPr>
            <w:tcW w:w="1808" w:type="dxa"/>
          </w:tcPr>
          <w:p w:rsidR="00EC2F3E" w:rsidRPr="00F50EA2" w:rsidRDefault="00F4132F">
            <w:pPr>
              <w:rPr>
                <w:sz w:val="24"/>
                <w:szCs w:val="24"/>
              </w:rPr>
            </w:pPr>
            <w:r w:rsidRPr="00F50EA2">
              <w:rPr>
                <w:sz w:val="24"/>
                <w:szCs w:val="24"/>
              </w:rPr>
              <w:t>Приложение</w:t>
            </w:r>
            <w:r w:rsidR="00B8633A">
              <w:rPr>
                <w:sz w:val="24"/>
                <w:szCs w:val="24"/>
              </w:rPr>
              <w:t xml:space="preserve"> 3</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закупке сетевыми организациями электрической энергии для компенсации потерь в сетях и ее стоимости;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размере фактических потерь, оплачиваемых покупателями при осуществлении расчетов за электрическую энергию по уровням напряжения;</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tc>
        <w:tc>
          <w:tcPr>
            <w:tcW w:w="1808" w:type="dxa"/>
          </w:tcPr>
          <w:p w:rsidR="00EC2F3E" w:rsidRPr="00F50EA2" w:rsidRDefault="00F50EA2">
            <w:pPr>
              <w:rPr>
                <w:sz w:val="24"/>
                <w:szCs w:val="24"/>
              </w:rPr>
            </w:pPr>
            <w:r>
              <w:rPr>
                <w:sz w:val="24"/>
                <w:szCs w:val="24"/>
              </w:rPr>
              <w:t>нет</w:t>
            </w:r>
          </w:p>
        </w:tc>
      </w:tr>
      <w:tr w:rsidR="00EC2F3E" w:rsidTr="008E69DE">
        <w:tc>
          <w:tcPr>
            <w:tcW w:w="8755" w:type="dxa"/>
          </w:tcPr>
          <w:p w:rsidR="00C502A0" w:rsidRPr="00540BFB" w:rsidRDefault="00C502A0" w:rsidP="00C502A0">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 техническом состоянии сетей, в том числе:</w:t>
            </w:r>
          </w:p>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tc>
        <w:tc>
          <w:tcPr>
            <w:tcW w:w="1808" w:type="dxa"/>
          </w:tcPr>
          <w:p w:rsidR="00EC2F3E" w:rsidRPr="00F50EA2" w:rsidRDefault="0059002F">
            <w:pPr>
              <w:rPr>
                <w:sz w:val="24"/>
                <w:szCs w:val="24"/>
              </w:rPr>
            </w:pPr>
            <w:r w:rsidRPr="00F50EA2">
              <w:rPr>
                <w:sz w:val="24"/>
                <w:szCs w:val="24"/>
              </w:rPr>
              <w:t>Приложение</w:t>
            </w:r>
            <w:r w:rsidR="00BD4A14">
              <w:rPr>
                <w:sz w:val="24"/>
                <w:szCs w:val="24"/>
              </w:rPr>
              <w:t xml:space="preserve"> 11</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об объеме недопоставленной в результате аварийных отключений электрической энергии;</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вводе в ремонт и выводе из ремонта </w:t>
            </w:r>
            <w:proofErr w:type="spellStart"/>
            <w:r w:rsidRPr="00540BFB">
              <w:rPr>
                <w:rFonts w:eastAsia="Times New Roman"/>
                <w:color w:val="333333"/>
                <w:sz w:val="24"/>
                <w:szCs w:val="24"/>
                <w:lang w:eastAsia="ru-RU"/>
              </w:rPr>
              <w:t>электросетевых</w:t>
            </w:r>
            <w:proofErr w:type="spellEnd"/>
            <w:r w:rsidRPr="00540BFB">
              <w:rPr>
                <w:rFonts w:eastAsia="Times New Roman"/>
                <w:color w:val="333333"/>
                <w:sz w:val="24"/>
                <w:szCs w:val="24"/>
                <w:lang w:eastAsia="ru-RU"/>
              </w:rPr>
              <w:t xml:space="preserve"> объектов с указанием сроков (сводная информация);</w:t>
            </w:r>
          </w:p>
        </w:tc>
        <w:tc>
          <w:tcPr>
            <w:tcW w:w="1808" w:type="dxa"/>
          </w:tcPr>
          <w:p w:rsidR="00EC2F3E" w:rsidRPr="00F50EA2" w:rsidRDefault="00EC2F3E">
            <w:pPr>
              <w:rPr>
                <w:sz w:val="24"/>
                <w:szCs w:val="24"/>
              </w:rPr>
            </w:pPr>
          </w:p>
        </w:tc>
      </w:tr>
      <w:tr w:rsidR="00EC2F3E" w:rsidTr="008E69DE">
        <w:tc>
          <w:tcPr>
            <w:tcW w:w="8755" w:type="dxa"/>
          </w:tcPr>
          <w:p w:rsidR="00EC2F3E" w:rsidRDefault="00C502A0" w:rsidP="00C502A0">
            <w:pPr>
              <w:shd w:val="clear" w:color="auto" w:fill="FFFFFF"/>
              <w:spacing w:before="120"/>
              <w:jc w:val="both"/>
              <w:rPr>
                <w:sz w:val="32"/>
                <w:szCs w:val="32"/>
              </w:rPr>
            </w:pPr>
            <w:proofErr w:type="gramStart"/>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w:t>
            </w:r>
            <w:proofErr w:type="gramEnd"/>
            <w:r w:rsidRPr="00540BFB">
              <w:rPr>
                <w:rFonts w:eastAsia="Times New Roman"/>
                <w:color w:val="333333"/>
                <w:sz w:val="24"/>
                <w:szCs w:val="24"/>
                <w:lang w:eastAsia="ru-RU"/>
              </w:rPr>
              <w:t xml:space="preserve"> по сетевой компании с указанием количества:</w:t>
            </w:r>
          </w:p>
        </w:tc>
        <w:tc>
          <w:tcPr>
            <w:tcW w:w="1808" w:type="dxa"/>
          </w:tcPr>
          <w:p w:rsidR="00EC2F3E" w:rsidRPr="00F50EA2" w:rsidRDefault="00840321">
            <w:pPr>
              <w:rPr>
                <w:sz w:val="24"/>
                <w:szCs w:val="24"/>
              </w:rPr>
            </w:pPr>
            <w:r>
              <w:rPr>
                <w:sz w:val="24"/>
                <w:szCs w:val="24"/>
              </w:rPr>
              <w:t>Приложение 2</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поданных заявок и объема мощности, необходимого для их удовлетворения;</w:t>
            </w:r>
          </w:p>
        </w:tc>
        <w:tc>
          <w:tcPr>
            <w:tcW w:w="1808" w:type="dxa"/>
          </w:tcPr>
          <w:p w:rsidR="00EC2F3E" w:rsidRPr="00F50EA2" w:rsidRDefault="00E6061C" w:rsidP="00FF45E7">
            <w:pPr>
              <w:rPr>
                <w:sz w:val="24"/>
                <w:szCs w:val="24"/>
              </w:rPr>
            </w:pPr>
            <w:r>
              <w:rPr>
                <w:sz w:val="24"/>
                <w:szCs w:val="24"/>
              </w:rPr>
              <w:t>3</w:t>
            </w:r>
            <w:r w:rsidR="00FF45E7">
              <w:rPr>
                <w:sz w:val="24"/>
                <w:szCs w:val="24"/>
              </w:rPr>
              <w:t>19</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tc>
        <w:tc>
          <w:tcPr>
            <w:tcW w:w="1808" w:type="dxa"/>
          </w:tcPr>
          <w:p w:rsidR="00EC2F3E" w:rsidRDefault="00840321">
            <w:pPr>
              <w:rPr>
                <w:sz w:val="24"/>
                <w:szCs w:val="24"/>
              </w:rPr>
            </w:pPr>
            <w:r>
              <w:rPr>
                <w:sz w:val="24"/>
                <w:szCs w:val="24"/>
              </w:rPr>
              <w:t xml:space="preserve">Приложение 2, </w:t>
            </w:r>
          </w:p>
          <w:p w:rsidR="00840321" w:rsidRPr="00F50EA2" w:rsidRDefault="00840321">
            <w:pPr>
              <w:rPr>
                <w:sz w:val="24"/>
                <w:szCs w:val="24"/>
              </w:rPr>
            </w:pP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аннулированных заявок на технологическое присоединение;</w:t>
            </w:r>
          </w:p>
        </w:tc>
        <w:tc>
          <w:tcPr>
            <w:tcW w:w="1808" w:type="dxa"/>
          </w:tcPr>
          <w:p w:rsidR="00EC2F3E" w:rsidRPr="00F50EA2" w:rsidRDefault="00840321">
            <w:pPr>
              <w:rPr>
                <w:sz w:val="24"/>
                <w:szCs w:val="24"/>
              </w:rPr>
            </w:pPr>
            <w:r>
              <w:rPr>
                <w:sz w:val="24"/>
                <w:szCs w:val="24"/>
              </w:rPr>
              <w:t>нет</w:t>
            </w:r>
          </w:p>
        </w:tc>
      </w:tr>
      <w:tr w:rsidR="00EC2F3E" w:rsidTr="008E69DE">
        <w:tc>
          <w:tcPr>
            <w:tcW w:w="8755" w:type="dxa"/>
          </w:tcPr>
          <w:p w:rsidR="00EC2F3E" w:rsidRDefault="00C502A0" w:rsidP="00C502A0">
            <w:pPr>
              <w:shd w:val="clear" w:color="auto" w:fill="FFFFFF"/>
              <w:spacing w:before="120"/>
              <w:ind w:firstLine="540"/>
              <w:jc w:val="both"/>
              <w:rPr>
                <w:sz w:val="32"/>
                <w:szCs w:val="32"/>
              </w:rPr>
            </w:pPr>
            <w:r w:rsidRPr="00540BFB">
              <w:rPr>
                <w:rFonts w:eastAsia="Times New Roman"/>
                <w:color w:val="333333"/>
                <w:sz w:val="24"/>
                <w:szCs w:val="24"/>
                <w:lang w:eastAsia="ru-RU"/>
              </w:rPr>
              <w:t>выполненных присоединений и присоединенной мощности;</w:t>
            </w:r>
          </w:p>
        </w:tc>
        <w:tc>
          <w:tcPr>
            <w:tcW w:w="1808" w:type="dxa"/>
          </w:tcPr>
          <w:p w:rsidR="00EC2F3E" w:rsidRPr="00F50EA2" w:rsidRDefault="00E6061C" w:rsidP="00FF45E7">
            <w:pPr>
              <w:rPr>
                <w:sz w:val="24"/>
                <w:szCs w:val="24"/>
              </w:rPr>
            </w:pPr>
            <w:r>
              <w:rPr>
                <w:sz w:val="24"/>
                <w:szCs w:val="24"/>
              </w:rPr>
              <w:t>3</w:t>
            </w:r>
            <w:r w:rsidR="00FF45E7">
              <w:rPr>
                <w:sz w:val="24"/>
                <w:szCs w:val="24"/>
              </w:rPr>
              <w:t>19</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 xml:space="preserve">о результатах контрольных </w:t>
            </w:r>
            <w:proofErr w:type="gramStart"/>
            <w:r w:rsidRPr="00540BFB">
              <w:rPr>
                <w:rFonts w:eastAsia="Times New Roman"/>
                <w:color w:val="333333"/>
                <w:sz w:val="24"/>
                <w:szCs w:val="24"/>
                <w:lang w:eastAsia="ru-RU"/>
              </w:rPr>
              <w:t>замеров электрических параметров режимов работы оборудования объектов</w:t>
            </w:r>
            <w:proofErr w:type="gramEnd"/>
            <w:r w:rsidRPr="00540BFB">
              <w:rPr>
                <w:rFonts w:eastAsia="Times New Roman"/>
                <w:color w:val="333333"/>
                <w:sz w:val="24"/>
                <w:szCs w:val="24"/>
                <w:lang w:eastAsia="ru-RU"/>
              </w:rPr>
              <w:t xml:space="preserve"> электросетевого хозяйства, то есть замеров </w:t>
            </w:r>
            <w:proofErr w:type="spellStart"/>
            <w:r w:rsidRPr="00540BFB">
              <w:rPr>
                <w:rFonts w:eastAsia="Times New Roman"/>
                <w:color w:val="333333"/>
                <w:sz w:val="24"/>
                <w:szCs w:val="24"/>
                <w:lang w:eastAsia="ru-RU"/>
              </w:rPr>
              <w:t>потокораспределения</w:t>
            </w:r>
            <w:proofErr w:type="spellEnd"/>
            <w:r w:rsidRPr="00540BFB">
              <w:rPr>
                <w:rFonts w:eastAsia="Times New Roman"/>
                <w:color w:val="333333"/>
                <w:sz w:val="24"/>
                <w:szCs w:val="24"/>
                <w:lang w:eastAsia="ru-RU"/>
              </w:rPr>
              <w:t>, нагрузок и уровней напряжения;</w:t>
            </w:r>
          </w:p>
        </w:tc>
        <w:tc>
          <w:tcPr>
            <w:tcW w:w="1808" w:type="dxa"/>
          </w:tcPr>
          <w:p w:rsidR="00EC2F3E" w:rsidRPr="00F50EA2" w:rsidRDefault="00EC2F3E">
            <w:pPr>
              <w:rPr>
                <w:sz w:val="24"/>
                <w:szCs w:val="24"/>
              </w:rPr>
            </w:pPr>
          </w:p>
        </w:tc>
      </w:tr>
      <w:tr w:rsidR="00EC2F3E" w:rsidTr="008E69DE">
        <w:tc>
          <w:tcPr>
            <w:tcW w:w="8755" w:type="dxa"/>
          </w:tcPr>
          <w:p w:rsidR="00EC2F3E" w:rsidRDefault="00992BD5" w:rsidP="00992BD5">
            <w:pPr>
              <w:shd w:val="clear" w:color="auto" w:fill="FFFFFF"/>
              <w:spacing w:before="120"/>
              <w:jc w:val="both"/>
              <w:rPr>
                <w:sz w:val="32"/>
                <w:szCs w:val="32"/>
              </w:rPr>
            </w:pPr>
            <w:proofErr w:type="gramStart"/>
            <w:r>
              <w:rPr>
                <w:rFonts w:eastAsia="Times New Roman"/>
                <w:color w:val="333333"/>
                <w:sz w:val="24"/>
                <w:szCs w:val="24"/>
                <w:lang w:eastAsia="ru-RU"/>
              </w:rPr>
              <w:t xml:space="preserve">11.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 xml:space="preserve">информация </w:t>
            </w:r>
            <w:r w:rsidRPr="00540BFB">
              <w:rPr>
                <w:rFonts w:eastAsia="Times New Roman"/>
                <w:color w:val="333333"/>
                <w:sz w:val="24"/>
                <w:szCs w:val="24"/>
                <w:lang w:eastAsia="ru-RU"/>
              </w:rPr>
              <w:t>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tc>
        <w:tc>
          <w:tcPr>
            <w:tcW w:w="1808" w:type="dxa"/>
          </w:tcPr>
          <w:p w:rsidR="00EC2F3E" w:rsidRPr="00F50EA2" w:rsidRDefault="00FF45E7">
            <w:pPr>
              <w:rPr>
                <w:sz w:val="24"/>
                <w:szCs w:val="24"/>
              </w:rPr>
            </w:pPr>
            <w:r>
              <w:rPr>
                <w:sz w:val="24"/>
                <w:szCs w:val="24"/>
              </w:rPr>
              <w:t>41</w:t>
            </w:r>
          </w:p>
        </w:tc>
      </w:tr>
      <w:tr w:rsidR="00EC2F3E" w:rsidTr="008E69DE">
        <w:tc>
          <w:tcPr>
            <w:tcW w:w="8755" w:type="dxa"/>
          </w:tcPr>
          <w:p w:rsidR="00EC2F3E" w:rsidRDefault="00992BD5" w:rsidP="00992BD5">
            <w:pPr>
              <w:shd w:val="clear" w:color="auto" w:fill="FFFFFF"/>
              <w:spacing w:before="120"/>
              <w:jc w:val="both"/>
              <w:rPr>
                <w:sz w:val="32"/>
                <w:szCs w:val="32"/>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е)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tc>
        <w:tc>
          <w:tcPr>
            <w:tcW w:w="1808" w:type="dxa"/>
          </w:tcPr>
          <w:p w:rsidR="00EC2F3E" w:rsidRPr="00F50EA2" w:rsidRDefault="00EC2F3E">
            <w:pPr>
              <w:rPr>
                <w:sz w:val="24"/>
                <w:szCs w:val="24"/>
              </w:rPr>
            </w:pP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11. </w:t>
            </w:r>
            <w:r w:rsidRPr="00540BFB">
              <w:rPr>
                <w:rFonts w:eastAsia="Times New Roman"/>
                <w:color w:val="333333"/>
                <w:sz w:val="24"/>
                <w:szCs w:val="24"/>
                <w:lang w:eastAsia="ru-RU"/>
              </w:rPr>
              <w:t xml:space="preserve">ж)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инвестиционных программах (о проектах инвестиционных программ) и отчетах об их реализации, включая:</w:t>
            </w:r>
          </w:p>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roofErr w:type="gramEnd"/>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планы капитальных вложений и планы капитального ремонта (инвестиционные программы), касающиеся реконструкции и развития </w:t>
            </w:r>
            <w:r w:rsidRPr="00540BFB">
              <w:rPr>
                <w:rFonts w:eastAsia="Times New Roman"/>
                <w:color w:val="333333"/>
                <w:sz w:val="24"/>
                <w:szCs w:val="24"/>
                <w:lang w:eastAsia="ru-RU"/>
              </w:rPr>
              <w:lastRenderedPageBreak/>
              <w:t>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w:t>
            </w:r>
            <w:proofErr w:type="gramEnd"/>
            <w:r w:rsidRPr="00540BFB">
              <w:rPr>
                <w:rFonts w:eastAsia="Times New Roman"/>
                <w:color w:val="333333"/>
                <w:sz w:val="24"/>
                <w:szCs w:val="24"/>
                <w:lang w:eastAsia="ru-RU"/>
              </w:rPr>
              <w:t xml:space="preserve"> </w:t>
            </w:r>
            <w:proofErr w:type="gramStart"/>
            <w:r w:rsidRPr="00540BFB">
              <w:rPr>
                <w:rFonts w:eastAsia="Times New Roman"/>
                <w:color w:val="333333"/>
                <w:sz w:val="24"/>
                <w:szCs w:val="24"/>
                <w:lang w:eastAsia="ru-RU"/>
              </w:rPr>
              <w:t>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roofErr w:type="gramEnd"/>
          </w:p>
        </w:tc>
        <w:tc>
          <w:tcPr>
            <w:tcW w:w="1808" w:type="dxa"/>
          </w:tcPr>
          <w:p w:rsidR="00EC2F3E" w:rsidRPr="00F50EA2" w:rsidRDefault="009F75C9">
            <w:pPr>
              <w:rPr>
                <w:sz w:val="24"/>
                <w:szCs w:val="24"/>
              </w:rPr>
            </w:pPr>
            <w:r>
              <w:rPr>
                <w:sz w:val="24"/>
                <w:szCs w:val="24"/>
              </w:rPr>
              <w:lastRenderedPageBreak/>
              <w:t>нет</w:t>
            </w:r>
          </w:p>
        </w:tc>
      </w:tr>
      <w:tr w:rsidR="00EC2F3E" w:rsidTr="008E69DE">
        <w:tc>
          <w:tcPr>
            <w:tcW w:w="8755" w:type="dxa"/>
          </w:tcPr>
          <w:p w:rsidR="00992BD5" w:rsidRPr="00540BFB" w:rsidRDefault="00992BD5" w:rsidP="00992BD5">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lastRenderedPageBreak/>
              <w:t xml:space="preserve">11.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способах приобретения, стоимости и объемах товаров, необходимых для оказания услуг по передаче электроэнергии, включая информацию:</w:t>
            </w:r>
          </w:p>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корпоративных правилах осуществления закупок (включая использование конкурсов, аукционов);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992BD5" w:rsidP="00992BD5">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EC2F3E" w:rsidRDefault="00EC2F3E">
            <w:pPr>
              <w:rPr>
                <w:sz w:val="32"/>
                <w:szCs w:val="32"/>
              </w:rPr>
            </w:pPr>
          </w:p>
        </w:tc>
        <w:tc>
          <w:tcPr>
            <w:tcW w:w="1808" w:type="dxa"/>
          </w:tcPr>
          <w:p w:rsidR="00EC2F3E" w:rsidRPr="00F50EA2" w:rsidRDefault="00EC2F3E">
            <w:pPr>
              <w:rPr>
                <w:sz w:val="24"/>
                <w:szCs w:val="24"/>
              </w:rPr>
            </w:pPr>
          </w:p>
        </w:tc>
      </w:tr>
      <w:tr w:rsidR="00EC2F3E" w:rsidTr="008E69DE">
        <w:tc>
          <w:tcPr>
            <w:tcW w:w="8755" w:type="dxa"/>
          </w:tcPr>
          <w:p w:rsidR="00EC2F3E" w:rsidRDefault="003F0233" w:rsidP="00CF6594">
            <w:pPr>
              <w:shd w:val="clear" w:color="auto" w:fill="FFFFFF"/>
              <w:spacing w:before="120"/>
              <w:jc w:val="both"/>
              <w:rPr>
                <w:sz w:val="32"/>
                <w:szCs w:val="32"/>
              </w:rPr>
            </w:pPr>
            <w:proofErr w:type="gramStart"/>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а)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w:t>
            </w:r>
            <w:proofErr w:type="gramEnd"/>
            <w:r w:rsidRPr="00540BFB">
              <w:rPr>
                <w:rFonts w:eastAsia="Times New Roman"/>
                <w:color w:val="333333"/>
                <w:sz w:val="24"/>
                <w:szCs w:val="24"/>
                <w:lang w:eastAsia="ru-RU"/>
              </w:rPr>
              <w:t xml:space="preserve"> определения, и источников официального опубликования этих актов;</w:t>
            </w:r>
          </w:p>
        </w:tc>
        <w:tc>
          <w:tcPr>
            <w:tcW w:w="1808" w:type="dxa"/>
          </w:tcPr>
          <w:p w:rsidR="00EC2F3E" w:rsidRPr="00F50EA2" w:rsidRDefault="009F75C9">
            <w:pPr>
              <w:rPr>
                <w:sz w:val="24"/>
                <w:szCs w:val="24"/>
              </w:rPr>
            </w:pPr>
            <w:r>
              <w:rPr>
                <w:sz w:val="24"/>
                <w:szCs w:val="24"/>
              </w:rPr>
              <w:t>нет</w:t>
            </w:r>
          </w:p>
        </w:tc>
      </w:tr>
      <w:tr w:rsidR="00EC2F3E" w:rsidTr="008E69DE">
        <w:tc>
          <w:tcPr>
            <w:tcW w:w="8755" w:type="dxa"/>
          </w:tcPr>
          <w:p w:rsidR="003F0233" w:rsidRPr="00540BFB" w:rsidRDefault="003F0233" w:rsidP="003F0233">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б)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основных потребительских характеристиках услуг по оперативно-диспетчерскому управлению в электроэнергетике, включая информацию:</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значении частоты электрического тока по форме, установленной Федеральной службой по тарифам;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фактах объявления режима с высокими рисками нарушения электроснабжения с указанием причины, времени и территории объявления такого режима;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proofErr w:type="gramStart"/>
            <w:r w:rsidRPr="00540BFB">
              <w:rPr>
                <w:rFonts w:eastAsia="Times New Roman"/>
                <w:color w:val="333333"/>
                <w:sz w:val="24"/>
                <w:szCs w:val="24"/>
                <w:lang w:eastAsia="ru-RU"/>
              </w:rPr>
              <w:t xml:space="preserve">о прогнозе изменений в значениях максимально допустимых величин поставки мощности между зонами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roofErr w:type="gramEnd"/>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суммарной мощности существующих и планируемых к строительству и выводу из эксплуатации электрических </w:t>
            </w:r>
            <w:proofErr w:type="gramStart"/>
            <w:r w:rsidRPr="00540BFB">
              <w:rPr>
                <w:rFonts w:eastAsia="Times New Roman"/>
                <w:color w:val="333333"/>
                <w:sz w:val="24"/>
                <w:szCs w:val="24"/>
                <w:lang w:eastAsia="ru-RU"/>
              </w:rPr>
              <w:t>станций</w:t>
            </w:r>
            <w:proofErr w:type="gramEnd"/>
            <w:r w:rsidRPr="00540BFB">
              <w:rPr>
                <w:rFonts w:eastAsia="Times New Roman"/>
                <w:color w:val="333333"/>
                <w:sz w:val="24"/>
                <w:szCs w:val="24"/>
                <w:lang w:eastAsia="ru-RU"/>
              </w:rP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3F0233" w:rsidRPr="00540BFB" w:rsidRDefault="003F0233"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ветвей и контролируемых сечений расчетной модели с разбивкой по ценовым зонам оптового рынка;</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количества узлов и ветвей расчетной модели с разбивкой по классам основного напряжения моделируемых элементов сети;</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3F0233"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перечне учитываемых электрических станций установленной мощностью 25 МВт и выше;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A275E7" w:rsidRPr="00540BFB" w:rsidRDefault="00A275E7" w:rsidP="00A275E7">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 xml:space="preserve">о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в рамках ценовых зон оптового рынка с указанием:</w:t>
            </w:r>
          </w:p>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посуточного прогноза выработки гидроэлектростанциями и атомными электростанциями электроэнергии (мощности) по Единой энергетической системе </w:t>
            </w:r>
            <w:r w:rsidRPr="00540BFB">
              <w:rPr>
                <w:rFonts w:eastAsia="Times New Roman"/>
                <w:color w:val="333333"/>
                <w:sz w:val="24"/>
                <w:szCs w:val="24"/>
                <w:lang w:eastAsia="ru-RU"/>
              </w:rPr>
              <w:lastRenderedPageBreak/>
              <w:t xml:space="preserve">России, учтенного в процедуре </w:t>
            </w:r>
            <w:proofErr w:type="gramStart"/>
            <w:r w:rsidRPr="00540BFB">
              <w:rPr>
                <w:rFonts w:eastAsia="Times New Roman"/>
                <w:color w:val="333333"/>
                <w:sz w:val="24"/>
                <w:szCs w:val="24"/>
                <w:lang w:eastAsia="ru-RU"/>
              </w:rPr>
              <w:t>решения оптимизационной задачи выбора состава включенного генерирующего оборудования</w:t>
            </w:r>
            <w:proofErr w:type="gramEnd"/>
            <w:r w:rsidRPr="00540BFB">
              <w:rPr>
                <w:rFonts w:eastAsia="Times New Roman"/>
                <w:color w:val="333333"/>
                <w:sz w:val="24"/>
                <w:szCs w:val="24"/>
                <w:lang w:eastAsia="ru-RU"/>
              </w:rPr>
              <w:t>;</w:t>
            </w:r>
          </w:p>
        </w:tc>
        <w:tc>
          <w:tcPr>
            <w:tcW w:w="1808" w:type="dxa"/>
          </w:tcPr>
          <w:p w:rsidR="00EC2F3E" w:rsidRPr="00F50EA2" w:rsidRDefault="00EA118A">
            <w:pPr>
              <w:rPr>
                <w:sz w:val="24"/>
                <w:szCs w:val="24"/>
              </w:rPr>
            </w:pPr>
            <w:r>
              <w:rPr>
                <w:sz w:val="24"/>
                <w:szCs w:val="24"/>
              </w:rPr>
              <w:lastRenderedPageBreak/>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суммарной величины ограничений максимальной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по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суммарной величины минимальной мощности генерирующего оборудования, выбранного в состав включенного по итогам </w:t>
            </w:r>
            <w:proofErr w:type="gramStart"/>
            <w:r w:rsidRPr="00540BFB">
              <w:rPr>
                <w:rFonts w:eastAsia="Times New Roman"/>
                <w:color w:val="333333"/>
                <w:sz w:val="24"/>
                <w:szCs w:val="24"/>
                <w:lang w:eastAsia="ru-RU"/>
              </w:rPr>
              <w:t>решения задачи выбора состава включенного генерирующего оборудования</w:t>
            </w:r>
            <w:proofErr w:type="gramEnd"/>
            <w:r w:rsidRPr="00540BFB">
              <w:rPr>
                <w:rFonts w:eastAsia="Times New Roman"/>
                <w:color w:val="333333"/>
                <w:sz w:val="24"/>
                <w:szCs w:val="24"/>
                <w:lang w:eastAsia="ru-RU"/>
              </w:rPr>
              <w:t xml:space="preserve"> по Единой энергетической системе России и каждой объединенной энергосистеме;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A275E7" w:rsidP="00A275E7">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rsidRPr="00540BFB">
              <w:rPr>
                <w:rFonts w:eastAsia="Times New Roman"/>
                <w:color w:val="333333"/>
                <w:sz w:val="24"/>
                <w:szCs w:val="24"/>
                <w:lang w:eastAsia="ru-RU"/>
              </w:rPr>
              <w:t>внутрисуточного</w:t>
            </w:r>
            <w:proofErr w:type="spellEnd"/>
            <w:r w:rsidRPr="00540BFB">
              <w:rPr>
                <w:rFonts w:eastAsia="Times New Roman"/>
                <w:color w:val="333333"/>
                <w:sz w:val="24"/>
                <w:szCs w:val="24"/>
                <w:lang w:eastAsia="ru-RU"/>
              </w:rPr>
              <w:t xml:space="preserve"> планирования;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CF6594" w:rsidRPr="00540BFB" w:rsidRDefault="00CF6594" w:rsidP="00CF6594">
            <w:pPr>
              <w:shd w:val="clear" w:color="auto" w:fill="FFFFFF"/>
              <w:spacing w:before="120"/>
              <w:jc w:val="both"/>
              <w:rPr>
                <w:rFonts w:eastAsia="Times New Roman"/>
                <w:color w:val="333333"/>
                <w:sz w:val="24"/>
                <w:szCs w:val="24"/>
                <w:lang w:eastAsia="ru-RU"/>
              </w:rPr>
            </w:pPr>
            <w:r w:rsidRPr="00540BFB">
              <w:rPr>
                <w:rFonts w:eastAsia="Times New Roman"/>
                <w:color w:val="333333"/>
                <w:sz w:val="24"/>
                <w:szCs w:val="24"/>
                <w:lang w:eastAsia="ru-RU"/>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организации, осуществляющей страхование;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t>размера страховой премии, предусмотренной договором страхования;</w:t>
            </w:r>
          </w:p>
        </w:tc>
        <w:tc>
          <w:tcPr>
            <w:tcW w:w="1808" w:type="dxa"/>
          </w:tcPr>
          <w:p w:rsidR="00EC2F3E" w:rsidRPr="00F50EA2" w:rsidRDefault="00EA118A">
            <w:pPr>
              <w:rPr>
                <w:sz w:val="24"/>
                <w:szCs w:val="24"/>
              </w:rPr>
            </w:pPr>
            <w:r>
              <w:rPr>
                <w:sz w:val="24"/>
                <w:szCs w:val="24"/>
              </w:rPr>
              <w:t>нет</w:t>
            </w:r>
          </w:p>
        </w:tc>
      </w:tr>
      <w:tr w:rsidR="00EC2F3E" w:rsidTr="008E69DE">
        <w:tc>
          <w:tcPr>
            <w:tcW w:w="8755" w:type="dxa"/>
          </w:tcPr>
          <w:p w:rsidR="00EC2F3E" w:rsidRDefault="00CF6594" w:rsidP="00CF6594">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перечне системных генераторов;</w:t>
            </w:r>
          </w:p>
        </w:tc>
        <w:tc>
          <w:tcPr>
            <w:tcW w:w="1808" w:type="dxa"/>
          </w:tcPr>
          <w:p w:rsidR="00EC2F3E" w:rsidRPr="00F50EA2" w:rsidRDefault="00EA118A">
            <w:pPr>
              <w:rPr>
                <w:sz w:val="24"/>
                <w:szCs w:val="24"/>
              </w:rPr>
            </w:pPr>
            <w:r>
              <w:rPr>
                <w:sz w:val="24"/>
                <w:szCs w:val="24"/>
              </w:rPr>
              <w:t>нет</w:t>
            </w:r>
          </w:p>
        </w:tc>
      </w:tr>
      <w:tr w:rsidR="00EC2F3E" w:rsidTr="008E69DE">
        <w:trPr>
          <w:trHeight w:val="1392"/>
        </w:trPr>
        <w:tc>
          <w:tcPr>
            <w:tcW w:w="8755" w:type="dxa"/>
          </w:tcPr>
          <w:p w:rsidR="00A37860" w:rsidRPr="00540BFB" w:rsidRDefault="00A37860" w:rsidP="00A37860">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наличии (об отсутствии) технической возможности доступа к услугам по оперативно-диспетчерскому управлению в электроэнергетике с указанием:</w:t>
            </w:r>
          </w:p>
          <w:p w:rsidR="00EC2F3E" w:rsidRDefault="00A37860" w:rsidP="00A37860">
            <w:pPr>
              <w:shd w:val="clear" w:color="auto" w:fill="FFFFFF"/>
              <w:spacing w:before="120"/>
              <w:ind w:firstLine="540"/>
              <w:jc w:val="both"/>
              <w:rPr>
                <w:sz w:val="32"/>
                <w:szCs w:val="32"/>
              </w:rPr>
            </w:pPr>
            <w:r w:rsidRPr="00540BFB">
              <w:rPr>
                <w:rFonts w:eastAsia="Times New Roman"/>
                <w:color w:val="333333"/>
                <w:sz w:val="24"/>
                <w:szCs w:val="24"/>
                <w:lang w:eastAsia="ru-RU"/>
              </w:rPr>
              <w:t>зоны диспетчерской ответственности субъекта оперативно-диспетчерского управления в электроэнергетике;</w:t>
            </w:r>
          </w:p>
        </w:tc>
        <w:tc>
          <w:tcPr>
            <w:tcW w:w="1808" w:type="dxa"/>
          </w:tcPr>
          <w:p w:rsidR="00EC2F3E" w:rsidRPr="00F50EA2" w:rsidRDefault="00EA118A">
            <w:pPr>
              <w:rPr>
                <w:sz w:val="24"/>
                <w:szCs w:val="24"/>
              </w:rPr>
            </w:pPr>
            <w:r>
              <w:rPr>
                <w:sz w:val="24"/>
                <w:szCs w:val="24"/>
              </w:rPr>
              <w:t>нет</w:t>
            </w:r>
          </w:p>
        </w:tc>
      </w:tr>
      <w:tr w:rsidR="00EA118A" w:rsidTr="008E69DE">
        <w:trPr>
          <w:trHeight w:val="1038"/>
        </w:trPr>
        <w:tc>
          <w:tcPr>
            <w:tcW w:w="8755" w:type="dxa"/>
          </w:tcPr>
          <w:p w:rsidR="00EA118A" w:rsidRDefault="00EA118A" w:rsidP="00A37860">
            <w:pPr>
              <w:shd w:val="clear" w:color="auto" w:fill="FFFFFF"/>
              <w:spacing w:before="120"/>
              <w:ind w:firstLine="540"/>
              <w:jc w:val="both"/>
              <w:rPr>
                <w:rFonts w:eastAsia="Times New Roman"/>
                <w:color w:val="333333"/>
                <w:sz w:val="24"/>
                <w:szCs w:val="24"/>
                <w:lang w:eastAsia="ru-RU"/>
              </w:rPr>
            </w:pPr>
            <w:r w:rsidRPr="00540BFB">
              <w:rPr>
                <w:rFonts w:eastAsia="Times New Roman"/>
                <w:color w:val="333333"/>
                <w:sz w:val="24"/>
                <w:szCs w:val="24"/>
                <w:lang w:eastAsia="ru-RU"/>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 xml:space="preserve">требований </w:t>
            </w:r>
            <w:proofErr w:type="gramStart"/>
            <w:r w:rsidRPr="00540BFB">
              <w:rPr>
                <w:rFonts w:eastAsia="Times New Roman"/>
                <w:color w:val="333333"/>
                <w:sz w:val="24"/>
                <w:szCs w:val="24"/>
                <w:lang w:eastAsia="ru-RU"/>
              </w:rPr>
              <w:t>к заявке о предоставлении доступа к услугам по оперативно-диспетчерскому управлению в электроэнергетике</w:t>
            </w:r>
            <w:proofErr w:type="gramEnd"/>
            <w:r w:rsidRPr="00540BFB">
              <w:rPr>
                <w:rFonts w:eastAsia="Times New Roman"/>
                <w:color w:val="333333"/>
                <w:sz w:val="24"/>
                <w:szCs w:val="24"/>
                <w:lang w:eastAsia="ru-RU"/>
              </w:rPr>
              <w:t>;</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г)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A37860">
            <w:pPr>
              <w:shd w:val="clear" w:color="auto" w:fill="FFFFFF"/>
              <w:spacing w:before="120"/>
              <w:ind w:firstLine="540"/>
              <w:jc w:val="both"/>
              <w:rPr>
                <w:sz w:val="32"/>
                <w:szCs w:val="32"/>
              </w:rPr>
            </w:pPr>
            <w:r w:rsidRPr="00540BFB">
              <w:rPr>
                <w:rFonts w:eastAsia="Times New Roman"/>
                <w:color w:val="333333"/>
                <w:sz w:val="24"/>
                <w:szCs w:val="24"/>
                <w:lang w:eastAsia="ru-RU"/>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jc w:val="both"/>
              <w:rPr>
                <w:sz w:val="32"/>
                <w:szCs w:val="32"/>
              </w:rPr>
            </w:pPr>
            <w:r>
              <w:rPr>
                <w:rFonts w:eastAsia="Times New Roman"/>
                <w:color w:val="333333"/>
                <w:sz w:val="24"/>
                <w:szCs w:val="24"/>
                <w:lang w:eastAsia="ru-RU"/>
              </w:rPr>
              <w:t xml:space="preserve">13.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tc>
        <w:tc>
          <w:tcPr>
            <w:tcW w:w="1808" w:type="dxa"/>
          </w:tcPr>
          <w:p w:rsidR="00EA118A" w:rsidRDefault="00EA118A">
            <w:r w:rsidRPr="00EA0188">
              <w:rPr>
                <w:sz w:val="24"/>
                <w:szCs w:val="24"/>
              </w:rPr>
              <w:t>нет</w:t>
            </w:r>
          </w:p>
        </w:tc>
      </w:tr>
      <w:tr w:rsidR="00EA118A" w:rsidTr="008E69DE">
        <w:tc>
          <w:tcPr>
            <w:tcW w:w="8755" w:type="dxa"/>
          </w:tcPr>
          <w:p w:rsidR="00EA118A" w:rsidRPr="00540BFB" w:rsidRDefault="00EA118A" w:rsidP="00C449CF">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13. </w:t>
            </w:r>
            <w:r w:rsidRPr="00540BFB">
              <w:rPr>
                <w:rFonts w:eastAsia="Times New Roman"/>
                <w:color w:val="333333"/>
                <w:sz w:val="24"/>
                <w:szCs w:val="24"/>
                <w:lang w:eastAsia="ru-RU"/>
              </w:rPr>
              <w:t xml:space="preserve">е) </w:t>
            </w:r>
            <w:r>
              <w:rPr>
                <w:rFonts w:eastAsia="Times New Roman"/>
                <w:color w:val="333333"/>
                <w:sz w:val="24"/>
                <w:szCs w:val="24"/>
                <w:lang w:eastAsia="ru-RU"/>
              </w:rPr>
              <w:t>информация</w:t>
            </w:r>
            <w:r w:rsidRPr="00540BFB">
              <w:rPr>
                <w:rFonts w:eastAsia="Times New Roman"/>
                <w:color w:val="333333"/>
                <w:sz w:val="24"/>
                <w:szCs w:val="24"/>
                <w:lang w:eastAsia="ru-RU"/>
              </w:rPr>
              <w:t xml:space="preserve">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tc>
        <w:tc>
          <w:tcPr>
            <w:tcW w:w="1808" w:type="dxa"/>
          </w:tcPr>
          <w:p w:rsidR="00EA118A" w:rsidRDefault="00EA118A">
            <w:r w:rsidRPr="00EA0188">
              <w:rPr>
                <w:sz w:val="24"/>
                <w:szCs w:val="24"/>
              </w:rPr>
              <w:t>нет</w:t>
            </w:r>
          </w:p>
        </w:tc>
      </w:tr>
      <w:tr w:rsidR="00EA118A" w:rsidTr="008E69DE">
        <w:tc>
          <w:tcPr>
            <w:tcW w:w="8755" w:type="dxa"/>
          </w:tcPr>
          <w:p w:rsidR="00EA118A" w:rsidRDefault="00EA118A" w:rsidP="00C449C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tc>
        <w:tc>
          <w:tcPr>
            <w:tcW w:w="1808" w:type="dxa"/>
          </w:tcPr>
          <w:p w:rsidR="00EA118A" w:rsidRDefault="00EA118A">
            <w:r w:rsidRPr="00EA0188">
              <w:rPr>
                <w:sz w:val="24"/>
                <w:szCs w:val="24"/>
              </w:rPr>
              <w:t>нет</w:t>
            </w:r>
          </w:p>
        </w:tc>
      </w:tr>
      <w:tr w:rsidR="00EC2F3E" w:rsidTr="008E69DE">
        <w:tc>
          <w:tcPr>
            <w:tcW w:w="8755" w:type="dxa"/>
          </w:tcPr>
          <w:p w:rsidR="00EC2F3E" w:rsidRPr="00E3348E"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15. </w:t>
            </w:r>
            <w:r w:rsidRPr="00540BFB">
              <w:rPr>
                <w:rFonts w:eastAsia="Times New Roman"/>
                <w:color w:val="333333"/>
                <w:sz w:val="24"/>
                <w:szCs w:val="24"/>
                <w:lang w:eastAsia="ru-RU"/>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tc>
        <w:tc>
          <w:tcPr>
            <w:tcW w:w="1808" w:type="dxa"/>
          </w:tcPr>
          <w:p w:rsidR="00EC2F3E" w:rsidRPr="00F50EA2" w:rsidRDefault="008E69DE" w:rsidP="00E6061C">
            <w:pPr>
              <w:rPr>
                <w:sz w:val="24"/>
                <w:szCs w:val="24"/>
              </w:rPr>
            </w:pPr>
            <w:r>
              <w:rPr>
                <w:sz w:val="24"/>
                <w:szCs w:val="24"/>
              </w:rPr>
              <w:t>Приложение постановл</w:t>
            </w:r>
            <w:r w:rsidR="00E6061C">
              <w:rPr>
                <w:sz w:val="24"/>
                <w:szCs w:val="24"/>
              </w:rPr>
              <w:t>ение</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в) информацию об инвестиционных программах производителей электрической энергии;</w:t>
            </w:r>
          </w:p>
        </w:tc>
        <w:tc>
          <w:tcPr>
            <w:tcW w:w="1808" w:type="dxa"/>
          </w:tcPr>
          <w:p w:rsidR="00EC2F3E" w:rsidRPr="00F50EA2" w:rsidRDefault="00253D68">
            <w:pPr>
              <w:rPr>
                <w:sz w:val="24"/>
                <w:szCs w:val="24"/>
              </w:rPr>
            </w:pPr>
            <w:r>
              <w:rPr>
                <w:sz w:val="24"/>
                <w:szCs w:val="24"/>
              </w:rPr>
              <w:t>нет</w:t>
            </w:r>
          </w:p>
        </w:tc>
      </w:tr>
      <w:tr w:rsidR="00EC2F3E" w:rsidTr="008E69DE">
        <w:tc>
          <w:tcPr>
            <w:tcW w:w="8755" w:type="dxa"/>
          </w:tcPr>
          <w:p w:rsidR="00EC2F3E" w:rsidRDefault="00E3348E" w:rsidP="00253D68">
            <w:pPr>
              <w:shd w:val="clear" w:color="auto" w:fill="FFFFFF"/>
              <w:spacing w:before="120"/>
              <w:jc w:val="both"/>
              <w:rPr>
                <w:sz w:val="32"/>
                <w:szCs w:val="32"/>
              </w:rPr>
            </w:pPr>
            <w:r>
              <w:rPr>
                <w:rFonts w:eastAsia="Times New Roman"/>
                <w:color w:val="333333"/>
                <w:sz w:val="24"/>
                <w:szCs w:val="24"/>
                <w:lang w:eastAsia="ru-RU"/>
              </w:rPr>
              <w:t xml:space="preserve">15. </w:t>
            </w:r>
            <w:r w:rsidRPr="00540BFB">
              <w:rPr>
                <w:rFonts w:eastAsia="Times New Roman"/>
                <w:color w:val="333333"/>
                <w:sz w:val="24"/>
                <w:szCs w:val="24"/>
                <w:lang w:eastAsia="ru-RU"/>
              </w:rPr>
              <w:t>г) информацию о расходах электроэнергии на собственные и хозяйственные нужды генерирующего оборудования при выработке электрической энергии с указанием наименования и типа станции;</w:t>
            </w:r>
          </w:p>
        </w:tc>
        <w:tc>
          <w:tcPr>
            <w:tcW w:w="1808" w:type="dxa"/>
          </w:tcPr>
          <w:p w:rsidR="00EC2F3E" w:rsidRPr="00F50EA2" w:rsidRDefault="00253D68">
            <w:pPr>
              <w:rPr>
                <w:sz w:val="24"/>
                <w:szCs w:val="24"/>
              </w:rPr>
            </w:pPr>
            <w:r>
              <w:rPr>
                <w:sz w:val="24"/>
                <w:szCs w:val="24"/>
              </w:rPr>
              <w:t>Приложение 4</w:t>
            </w:r>
          </w:p>
        </w:tc>
      </w:tr>
      <w:tr w:rsidR="00253D68" w:rsidTr="008E69DE">
        <w:tc>
          <w:tcPr>
            <w:tcW w:w="8755" w:type="dxa"/>
          </w:tcPr>
          <w:p w:rsidR="00253D68" w:rsidRDefault="005C2651" w:rsidP="005C26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План</w:t>
            </w:r>
            <w:r w:rsidR="00253D68">
              <w:rPr>
                <w:rFonts w:eastAsia="Times New Roman"/>
                <w:color w:val="333333"/>
                <w:sz w:val="24"/>
                <w:szCs w:val="24"/>
                <w:lang w:eastAsia="ru-RU"/>
              </w:rPr>
              <w:t xml:space="preserve"> 201</w:t>
            </w:r>
            <w:r>
              <w:rPr>
                <w:rFonts w:eastAsia="Times New Roman"/>
                <w:color w:val="333333"/>
                <w:sz w:val="24"/>
                <w:szCs w:val="24"/>
                <w:lang w:eastAsia="ru-RU"/>
              </w:rPr>
              <w:t>3</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5C2651">
            <w:pPr>
              <w:rPr>
                <w:sz w:val="24"/>
                <w:szCs w:val="24"/>
              </w:rPr>
            </w:pPr>
            <w:r>
              <w:rPr>
                <w:sz w:val="24"/>
                <w:szCs w:val="24"/>
              </w:rPr>
              <w:t>43963</w:t>
            </w:r>
          </w:p>
        </w:tc>
      </w:tr>
      <w:tr w:rsidR="00253D68" w:rsidTr="008E69DE">
        <w:tc>
          <w:tcPr>
            <w:tcW w:w="8755" w:type="dxa"/>
          </w:tcPr>
          <w:p w:rsidR="00253D68" w:rsidRDefault="002D1491" w:rsidP="005C2651">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План </w:t>
            </w:r>
            <w:r w:rsidR="00253D68">
              <w:rPr>
                <w:rFonts w:eastAsia="Times New Roman"/>
                <w:color w:val="333333"/>
                <w:sz w:val="24"/>
                <w:szCs w:val="24"/>
                <w:lang w:eastAsia="ru-RU"/>
              </w:rPr>
              <w:t>201</w:t>
            </w:r>
            <w:r w:rsidR="005C2651">
              <w:rPr>
                <w:rFonts w:eastAsia="Times New Roman"/>
                <w:color w:val="333333"/>
                <w:sz w:val="24"/>
                <w:szCs w:val="24"/>
                <w:lang w:eastAsia="ru-RU"/>
              </w:rPr>
              <w:t>4</w:t>
            </w:r>
            <w:r w:rsidR="00253D68">
              <w:rPr>
                <w:rFonts w:eastAsia="Times New Roman"/>
                <w:color w:val="333333"/>
                <w:sz w:val="24"/>
                <w:szCs w:val="24"/>
                <w:lang w:eastAsia="ru-RU"/>
              </w:rPr>
              <w:t>г., кВт/</w:t>
            </w:r>
            <w:proofErr w:type="gramStart"/>
            <w:r w:rsidR="00253D68">
              <w:rPr>
                <w:rFonts w:eastAsia="Times New Roman"/>
                <w:color w:val="333333"/>
                <w:sz w:val="24"/>
                <w:szCs w:val="24"/>
                <w:lang w:eastAsia="ru-RU"/>
              </w:rPr>
              <w:t>ч</w:t>
            </w:r>
            <w:proofErr w:type="gramEnd"/>
          </w:p>
        </w:tc>
        <w:tc>
          <w:tcPr>
            <w:tcW w:w="1808" w:type="dxa"/>
          </w:tcPr>
          <w:p w:rsidR="00253D68" w:rsidRPr="00F50EA2" w:rsidRDefault="005C2651">
            <w:pPr>
              <w:rPr>
                <w:sz w:val="24"/>
                <w:szCs w:val="24"/>
              </w:rPr>
            </w:pPr>
            <w:r>
              <w:rPr>
                <w:sz w:val="24"/>
                <w:szCs w:val="24"/>
              </w:rPr>
              <w:t>43963</w:t>
            </w:r>
          </w:p>
        </w:tc>
      </w:tr>
      <w:tr w:rsidR="00EC2F3E" w:rsidTr="008E69DE">
        <w:tc>
          <w:tcPr>
            <w:tcW w:w="8755" w:type="dxa"/>
          </w:tcPr>
          <w:p w:rsidR="00EC2F3E" w:rsidRDefault="00E3348E" w:rsidP="00E3348E">
            <w:pPr>
              <w:shd w:val="clear" w:color="auto" w:fill="FFFFFF"/>
              <w:spacing w:before="120"/>
              <w:jc w:val="both"/>
              <w:rPr>
                <w:sz w:val="32"/>
                <w:szCs w:val="32"/>
              </w:rPr>
            </w:pPr>
            <w:r>
              <w:rPr>
                <w:rFonts w:eastAsia="Times New Roman"/>
                <w:color w:val="333333"/>
                <w:sz w:val="24"/>
                <w:szCs w:val="24"/>
                <w:lang w:eastAsia="ru-RU"/>
              </w:rPr>
              <w:t xml:space="preserve">15.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об используемом топливе на электрических станциях с указанием поставщиков и характеристик топлива.</w:t>
            </w:r>
          </w:p>
        </w:tc>
        <w:tc>
          <w:tcPr>
            <w:tcW w:w="1808" w:type="dxa"/>
          </w:tcPr>
          <w:p w:rsidR="00EC2F3E" w:rsidRPr="00F50EA2" w:rsidRDefault="00253D68">
            <w:pPr>
              <w:rPr>
                <w:sz w:val="24"/>
                <w:szCs w:val="24"/>
              </w:rPr>
            </w:pPr>
            <w:r>
              <w:rPr>
                <w:sz w:val="24"/>
                <w:szCs w:val="24"/>
              </w:rPr>
              <w:t>Приложение</w:t>
            </w:r>
            <w:r w:rsidR="00444BDF">
              <w:rPr>
                <w:sz w:val="24"/>
                <w:szCs w:val="24"/>
              </w:rPr>
              <w:t xml:space="preserve"> 10</w:t>
            </w:r>
          </w:p>
        </w:tc>
      </w:tr>
      <w:tr w:rsidR="00EC2F3E" w:rsidTr="008E69DE">
        <w:tc>
          <w:tcPr>
            <w:tcW w:w="8755" w:type="dxa"/>
          </w:tcPr>
          <w:p w:rsidR="00EC2F3E" w:rsidRDefault="00E3348E" w:rsidP="00E3348E">
            <w:pPr>
              <w:rPr>
                <w:sz w:val="32"/>
                <w:szCs w:val="32"/>
              </w:rPr>
            </w:pPr>
            <w:r w:rsidRPr="00540BFB">
              <w:rPr>
                <w:rFonts w:eastAsia="Times New Roman"/>
                <w:color w:val="333333"/>
                <w:sz w:val="24"/>
                <w:szCs w:val="24"/>
                <w:lang w:eastAsia="ru-RU"/>
              </w:rPr>
              <w:t>16. Гидроэлектростанции  раскрывают информацию о режиме использования и состоянии водных ресурсов.</w:t>
            </w:r>
          </w:p>
        </w:tc>
        <w:tc>
          <w:tcPr>
            <w:tcW w:w="1808" w:type="dxa"/>
          </w:tcPr>
          <w:p w:rsidR="00EC2F3E" w:rsidRPr="00F50EA2" w:rsidRDefault="001D5CC3">
            <w:pPr>
              <w:rPr>
                <w:sz w:val="24"/>
                <w:szCs w:val="24"/>
              </w:rPr>
            </w:pPr>
            <w:r>
              <w:rPr>
                <w:sz w:val="24"/>
                <w:szCs w:val="24"/>
              </w:rPr>
              <w:t>нет</w:t>
            </w:r>
          </w:p>
        </w:tc>
      </w:tr>
      <w:tr w:rsidR="00EC2F3E" w:rsidTr="008E69DE">
        <w:tc>
          <w:tcPr>
            <w:tcW w:w="8755" w:type="dxa"/>
          </w:tcPr>
          <w:p w:rsidR="00EC2F3E" w:rsidRDefault="00E3348E" w:rsidP="000A601F">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3348E" w:rsidRPr="00540BFB" w:rsidRDefault="00E3348E" w:rsidP="00E3348E">
            <w:pPr>
              <w:shd w:val="clear" w:color="auto" w:fill="FFFFFF"/>
              <w:spacing w:before="120"/>
              <w:jc w:val="both"/>
              <w:rPr>
                <w:rFonts w:eastAsia="Times New Roman"/>
                <w:color w:val="333333"/>
                <w:sz w:val="24"/>
                <w:szCs w:val="24"/>
                <w:lang w:eastAsia="ru-RU"/>
              </w:rPr>
            </w:pPr>
            <w:r>
              <w:rPr>
                <w:rFonts w:eastAsia="Times New Roman"/>
                <w:color w:val="333333"/>
                <w:sz w:val="24"/>
                <w:szCs w:val="24"/>
                <w:lang w:eastAsia="ru-RU"/>
              </w:rPr>
              <w:t xml:space="preserve">18. </w:t>
            </w:r>
            <w:r w:rsidRPr="00540BFB">
              <w:rPr>
                <w:rFonts w:eastAsia="Times New Roman"/>
                <w:color w:val="333333"/>
                <w:sz w:val="24"/>
                <w:szCs w:val="24"/>
                <w:lang w:eastAsia="ru-RU"/>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EC2F3E" w:rsidRDefault="00E3348E"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tc>
        <w:tc>
          <w:tcPr>
            <w:tcW w:w="1808" w:type="dxa"/>
          </w:tcPr>
          <w:p w:rsidR="00EC2F3E" w:rsidRPr="00F50EA2" w:rsidRDefault="00304DC1">
            <w:pPr>
              <w:rPr>
                <w:sz w:val="24"/>
                <w:szCs w:val="24"/>
              </w:rPr>
            </w:pPr>
            <w:r>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графике совокупного спроса и предложения (по ценовым зонам и (или) по всему рынку) по итогам отбора ценовых заявок за текущие торговые сутки;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 xml:space="preserve">о плановых значениях </w:t>
            </w:r>
            <w:proofErr w:type="spellStart"/>
            <w:r w:rsidRPr="00540BFB">
              <w:rPr>
                <w:rFonts w:eastAsia="Times New Roman"/>
                <w:color w:val="333333"/>
                <w:sz w:val="24"/>
                <w:szCs w:val="24"/>
                <w:lang w:eastAsia="ru-RU"/>
              </w:rPr>
              <w:t>перетоков</w:t>
            </w:r>
            <w:proofErr w:type="spellEnd"/>
            <w:r w:rsidRPr="00540BFB">
              <w:rPr>
                <w:rFonts w:eastAsia="Times New Roman"/>
                <w:color w:val="333333"/>
                <w:sz w:val="24"/>
                <w:szCs w:val="24"/>
                <w:lang w:eastAsia="ru-RU"/>
              </w:rPr>
              <w:t xml:space="preserve"> электрической энергии по контролируемым </w:t>
            </w:r>
            <w:r w:rsidRPr="00540BFB">
              <w:rPr>
                <w:rFonts w:eastAsia="Times New Roman"/>
                <w:color w:val="333333"/>
                <w:sz w:val="24"/>
                <w:szCs w:val="24"/>
                <w:lang w:eastAsia="ru-RU"/>
              </w:rPr>
              <w:lastRenderedPageBreak/>
              <w:t xml:space="preserve">сечениям, в том числе по сечениям экспортно-импортных операций и </w:t>
            </w:r>
            <w:proofErr w:type="spellStart"/>
            <w:r w:rsidRPr="00540BFB">
              <w:rPr>
                <w:rFonts w:eastAsia="Times New Roman"/>
                <w:color w:val="333333"/>
                <w:sz w:val="24"/>
                <w:szCs w:val="24"/>
                <w:lang w:eastAsia="ru-RU"/>
              </w:rPr>
              <w:t>перетокам</w:t>
            </w:r>
            <w:proofErr w:type="spellEnd"/>
            <w:r w:rsidRPr="00540BFB">
              <w:rPr>
                <w:rFonts w:eastAsia="Times New Roman"/>
                <w:color w:val="333333"/>
                <w:sz w:val="24"/>
                <w:szCs w:val="24"/>
                <w:lang w:eastAsia="ru-RU"/>
              </w:rP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tc>
        <w:tc>
          <w:tcPr>
            <w:tcW w:w="1808" w:type="dxa"/>
          </w:tcPr>
          <w:p w:rsidR="00304DC1" w:rsidRDefault="00304DC1">
            <w:r w:rsidRPr="00875756">
              <w:rPr>
                <w:sz w:val="24"/>
                <w:szCs w:val="24"/>
              </w:rPr>
              <w:lastRenderedPageBreak/>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lastRenderedPageBreak/>
              <w:t xml:space="preserve">о зонах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rsidRPr="00540BFB">
              <w:rPr>
                <w:rFonts w:eastAsia="Times New Roman"/>
                <w:color w:val="333333"/>
                <w:sz w:val="24"/>
                <w:szCs w:val="24"/>
                <w:lang w:eastAsia="ru-RU"/>
              </w:rPr>
              <w:t>перетока</w:t>
            </w:r>
            <w:proofErr w:type="spellEnd"/>
            <w:r w:rsidRPr="00540BFB">
              <w:rPr>
                <w:rFonts w:eastAsia="Times New Roman"/>
                <w:color w:val="333333"/>
                <w:sz w:val="24"/>
                <w:szCs w:val="24"/>
                <w:lang w:eastAsia="ru-RU"/>
              </w:rPr>
              <w:t>;</w:t>
            </w:r>
          </w:p>
        </w:tc>
        <w:tc>
          <w:tcPr>
            <w:tcW w:w="1808" w:type="dxa"/>
          </w:tcPr>
          <w:p w:rsidR="00304DC1" w:rsidRDefault="00304DC1">
            <w:r w:rsidRPr="00875756">
              <w:rPr>
                <w:sz w:val="24"/>
                <w:szCs w:val="24"/>
              </w:rPr>
              <w:t>нет</w:t>
            </w:r>
          </w:p>
        </w:tc>
      </w:tr>
      <w:tr w:rsidR="00304DC1" w:rsidTr="008E69DE">
        <w:tc>
          <w:tcPr>
            <w:tcW w:w="8755" w:type="dxa"/>
          </w:tcPr>
          <w:p w:rsidR="00304DC1" w:rsidRDefault="00304DC1" w:rsidP="000A601F">
            <w:pPr>
              <w:shd w:val="clear" w:color="auto" w:fill="FFFFFF"/>
              <w:spacing w:before="120"/>
              <w:ind w:firstLine="540"/>
              <w:jc w:val="both"/>
              <w:rPr>
                <w:sz w:val="32"/>
                <w:szCs w:val="32"/>
              </w:rPr>
            </w:pPr>
            <w:r w:rsidRPr="00540BFB">
              <w:rPr>
                <w:rFonts w:eastAsia="Times New Roman"/>
                <w:color w:val="333333"/>
                <w:sz w:val="24"/>
                <w:szCs w:val="24"/>
                <w:lang w:eastAsia="ru-RU"/>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rsidRPr="00540BFB">
              <w:rPr>
                <w:rFonts w:eastAsia="Times New Roman"/>
                <w:color w:val="333333"/>
                <w:sz w:val="24"/>
                <w:szCs w:val="24"/>
                <w:lang w:eastAsia="ru-RU"/>
              </w:rPr>
              <w:t>агрегированно</w:t>
            </w:r>
            <w:proofErr w:type="spellEnd"/>
            <w:r w:rsidRPr="00540BFB">
              <w:rPr>
                <w:rFonts w:eastAsia="Times New Roman"/>
                <w:color w:val="333333"/>
                <w:sz w:val="24"/>
                <w:szCs w:val="24"/>
                <w:lang w:eastAsia="ru-RU"/>
              </w:rPr>
              <w:t xml:space="preserve"> по субъектам Российской Федерации);</w:t>
            </w:r>
          </w:p>
        </w:tc>
        <w:tc>
          <w:tcPr>
            <w:tcW w:w="1808" w:type="dxa"/>
          </w:tcPr>
          <w:p w:rsidR="00304DC1" w:rsidRDefault="00304DC1">
            <w:r w:rsidRPr="00875756">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в)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r w:rsidRPr="00540BFB">
              <w:rPr>
                <w:rFonts w:eastAsia="Times New Roman"/>
                <w:color w:val="333333"/>
                <w:sz w:val="24"/>
                <w:szCs w:val="24"/>
                <w:lang w:eastAsia="ru-RU"/>
              </w:rPr>
              <w:t xml:space="preserve">г)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18.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xml:space="preserve">) </w:t>
            </w:r>
            <w:r w:rsidR="0059002F">
              <w:rPr>
                <w:rFonts w:eastAsia="Times New Roman"/>
                <w:color w:val="333333"/>
                <w:sz w:val="24"/>
                <w:szCs w:val="24"/>
                <w:lang w:eastAsia="ru-RU"/>
              </w:rPr>
              <w:t>информация</w:t>
            </w:r>
            <w:r w:rsidR="0059002F" w:rsidRPr="00540BFB">
              <w:rPr>
                <w:rFonts w:eastAsia="Times New Roman"/>
                <w:color w:val="333333"/>
                <w:sz w:val="24"/>
                <w:szCs w:val="24"/>
                <w:lang w:eastAsia="ru-RU"/>
              </w:rPr>
              <w:t xml:space="preserve"> </w:t>
            </w:r>
            <w:r w:rsidRPr="00540BFB">
              <w:rPr>
                <w:rFonts w:eastAsia="Times New Roman"/>
                <w:color w:val="333333"/>
                <w:sz w:val="24"/>
                <w:szCs w:val="24"/>
                <w:lang w:eastAsia="ru-RU"/>
              </w:rPr>
              <w:t>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tc>
        <w:tc>
          <w:tcPr>
            <w:tcW w:w="1808" w:type="dxa"/>
          </w:tcPr>
          <w:p w:rsidR="00EC2F3E" w:rsidRPr="00F50EA2" w:rsidRDefault="00304DC1">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б) основные условия договора купли-продажи электрической энергии, в том числе:</w:t>
            </w:r>
            <w:r>
              <w:rPr>
                <w:rFonts w:eastAsia="Times New Roman"/>
                <w:color w:val="333333"/>
                <w:sz w:val="24"/>
                <w:szCs w:val="24"/>
                <w:lang w:eastAsia="ru-RU"/>
              </w:rPr>
              <w:t xml:space="preserve"> </w:t>
            </w:r>
            <w:r w:rsidRPr="00540BFB">
              <w:rPr>
                <w:rFonts w:eastAsia="Times New Roman"/>
                <w:color w:val="333333"/>
                <w:sz w:val="24"/>
                <w:szCs w:val="24"/>
                <w:lang w:eastAsia="ru-RU"/>
              </w:rPr>
              <w:t>срок действия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вид цены на электрическую энергию (фиксированная или переменная);</w:t>
            </w:r>
            <w:r>
              <w:rPr>
                <w:rFonts w:eastAsia="Times New Roman"/>
                <w:color w:val="333333"/>
                <w:sz w:val="24"/>
                <w:szCs w:val="24"/>
                <w:lang w:eastAsia="ru-RU"/>
              </w:rPr>
              <w:t xml:space="preserve"> </w:t>
            </w:r>
            <w:r w:rsidRPr="00540BFB">
              <w:rPr>
                <w:rFonts w:eastAsia="Times New Roman"/>
                <w:color w:val="333333"/>
                <w:sz w:val="24"/>
                <w:szCs w:val="24"/>
                <w:lang w:eastAsia="ru-RU"/>
              </w:rPr>
              <w:t>форму оплаты;</w:t>
            </w:r>
            <w:r>
              <w:rPr>
                <w:rFonts w:eastAsia="Times New Roman"/>
                <w:color w:val="333333"/>
                <w:sz w:val="24"/>
                <w:szCs w:val="24"/>
                <w:lang w:eastAsia="ru-RU"/>
              </w:rPr>
              <w:t xml:space="preserve"> </w:t>
            </w:r>
            <w:r w:rsidRPr="00540BFB">
              <w:rPr>
                <w:rFonts w:eastAsia="Times New Roman"/>
                <w:color w:val="333333"/>
                <w:sz w:val="24"/>
                <w:szCs w:val="24"/>
                <w:lang w:eastAsia="ru-RU"/>
              </w:rPr>
              <w:t>формы обеспечения исполнения обязатель</w:t>
            </w:r>
            <w:proofErr w:type="gramStart"/>
            <w:r w:rsidRPr="00540BFB">
              <w:rPr>
                <w:rFonts w:eastAsia="Times New Roman"/>
                <w:color w:val="333333"/>
                <w:sz w:val="24"/>
                <w:szCs w:val="24"/>
                <w:lang w:eastAsia="ru-RU"/>
              </w:rPr>
              <w:t>ств ст</w:t>
            </w:r>
            <w:proofErr w:type="gramEnd"/>
            <w:r w:rsidRPr="00540BFB">
              <w:rPr>
                <w:rFonts w:eastAsia="Times New Roman"/>
                <w:color w:val="333333"/>
                <w:sz w:val="24"/>
                <w:szCs w:val="24"/>
                <w:lang w:eastAsia="ru-RU"/>
              </w:rPr>
              <w:t>орон по договору;</w:t>
            </w:r>
            <w:r>
              <w:rPr>
                <w:rFonts w:eastAsia="Times New Roman"/>
                <w:color w:val="333333"/>
                <w:sz w:val="24"/>
                <w:szCs w:val="24"/>
                <w:lang w:eastAsia="ru-RU"/>
              </w:rPr>
              <w:t xml:space="preserve"> </w:t>
            </w:r>
            <w:r w:rsidRPr="00540BFB">
              <w:rPr>
                <w:rFonts w:eastAsia="Times New Roman"/>
                <w:color w:val="333333"/>
                <w:sz w:val="24"/>
                <w:szCs w:val="24"/>
                <w:lang w:eastAsia="ru-RU"/>
              </w:rPr>
              <w:t>зону обслуживания;</w:t>
            </w:r>
            <w:r>
              <w:rPr>
                <w:rFonts w:eastAsia="Times New Roman"/>
                <w:color w:val="333333"/>
                <w:sz w:val="24"/>
                <w:szCs w:val="24"/>
                <w:lang w:eastAsia="ru-RU"/>
              </w:rPr>
              <w:t xml:space="preserve"> </w:t>
            </w:r>
            <w:r w:rsidRPr="00540BFB">
              <w:rPr>
                <w:rFonts w:eastAsia="Times New Roman"/>
                <w:color w:val="333333"/>
                <w:sz w:val="24"/>
                <w:szCs w:val="24"/>
                <w:lang w:eastAsia="ru-RU"/>
              </w:rPr>
              <w:t>условия расторжения договора;</w:t>
            </w:r>
            <w:r>
              <w:rPr>
                <w:rFonts w:eastAsia="Times New Roman"/>
                <w:color w:val="333333"/>
                <w:sz w:val="24"/>
                <w:szCs w:val="24"/>
                <w:lang w:eastAsia="ru-RU"/>
              </w:rPr>
              <w:t xml:space="preserve"> </w:t>
            </w:r>
            <w:r w:rsidRPr="00540BFB">
              <w:rPr>
                <w:rFonts w:eastAsia="Times New Roman"/>
                <w:color w:val="333333"/>
                <w:sz w:val="24"/>
                <w:szCs w:val="24"/>
                <w:lang w:eastAsia="ru-RU"/>
              </w:rPr>
              <w:t>ответственность сторон;</w:t>
            </w:r>
            <w:r>
              <w:rPr>
                <w:rFonts w:eastAsia="Times New Roman"/>
                <w:color w:val="333333"/>
                <w:sz w:val="24"/>
                <w:szCs w:val="24"/>
                <w:lang w:eastAsia="ru-RU"/>
              </w:rPr>
              <w:t xml:space="preserve"> </w:t>
            </w:r>
            <w:r w:rsidRPr="00540BFB">
              <w:rPr>
                <w:rFonts w:eastAsia="Times New Roman"/>
                <w:color w:val="333333"/>
                <w:sz w:val="24"/>
                <w:szCs w:val="24"/>
                <w:lang w:eastAsia="ru-RU"/>
              </w:rPr>
              <w:t>иную информацию, являющуюся существенной для потребителей;</w:t>
            </w:r>
          </w:p>
        </w:tc>
        <w:tc>
          <w:tcPr>
            <w:tcW w:w="1808" w:type="dxa"/>
          </w:tcPr>
          <w:p w:rsidR="00EC2F3E" w:rsidRDefault="00304DC1">
            <w:pPr>
              <w:rPr>
                <w:sz w:val="24"/>
                <w:szCs w:val="24"/>
              </w:rPr>
            </w:pPr>
            <w:r>
              <w:rPr>
                <w:sz w:val="24"/>
                <w:szCs w:val="24"/>
              </w:rPr>
              <w:t>Приложение</w:t>
            </w:r>
            <w:r w:rsidR="005B04DF">
              <w:rPr>
                <w:sz w:val="24"/>
                <w:szCs w:val="24"/>
              </w:rPr>
              <w:t xml:space="preserve"> договор</w:t>
            </w:r>
          </w:p>
          <w:p w:rsidR="005B04DF" w:rsidRPr="00F50EA2" w:rsidRDefault="005B04DF">
            <w:pPr>
              <w:rPr>
                <w:sz w:val="24"/>
                <w:szCs w:val="24"/>
              </w:rPr>
            </w:pPr>
          </w:p>
        </w:tc>
      </w:tr>
      <w:tr w:rsidR="00EC2F3E" w:rsidTr="004B2606">
        <w:trPr>
          <w:trHeight w:val="1879"/>
        </w:trPr>
        <w:tc>
          <w:tcPr>
            <w:tcW w:w="8755" w:type="dxa"/>
          </w:tcPr>
          <w:p w:rsidR="009270E6" w:rsidRPr="00540BFB" w:rsidRDefault="009270E6" w:rsidP="00A36D8B">
            <w:pPr>
              <w:shd w:val="clear" w:color="auto" w:fill="FFFFFF"/>
              <w:jc w:val="both"/>
              <w:rPr>
                <w:rFonts w:eastAsia="Times New Roman"/>
                <w:color w:val="333333"/>
                <w:sz w:val="24"/>
                <w:szCs w:val="24"/>
                <w:lang w:eastAsia="ru-RU"/>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в) информацию о деятельности </w:t>
            </w:r>
            <w:proofErr w:type="spellStart"/>
            <w:r w:rsidRPr="00540BFB">
              <w:rPr>
                <w:rFonts w:eastAsia="Times New Roman"/>
                <w:color w:val="333333"/>
                <w:sz w:val="24"/>
                <w:szCs w:val="24"/>
                <w:lang w:eastAsia="ru-RU"/>
              </w:rPr>
              <w:t>энергоснабжающей</w:t>
            </w:r>
            <w:proofErr w:type="spellEnd"/>
            <w:r w:rsidRPr="00540BFB">
              <w:rPr>
                <w:rFonts w:eastAsia="Times New Roman"/>
                <w:color w:val="333333"/>
                <w:sz w:val="24"/>
                <w:szCs w:val="24"/>
                <w:lang w:eastAsia="ru-RU"/>
              </w:rPr>
              <w:t xml:space="preserve">, </w:t>
            </w:r>
            <w:proofErr w:type="spellStart"/>
            <w:r w:rsidRPr="00540BFB">
              <w:rPr>
                <w:rFonts w:eastAsia="Times New Roman"/>
                <w:color w:val="333333"/>
                <w:sz w:val="24"/>
                <w:szCs w:val="24"/>
                <w:lang w:eastAsia="ru-RU"/>
              </w:rPr>
              <w:t>энергосбытовой</w:t>
            </w:r>
            <w:proofErr w:type="spellEnd"/>
            <w:r w:rsidRPr="00540BFB">
              <w:rPr>
                <w:rFonts w:eastAsia="Times New Roman"/>
                <w:color w:val="333333"/>
                <w:sz w:val="24"/>
                <w:szCs w:val="24"/>
                <w:lang w:eastAsia="ru-RU"/>
              </w:rPr>
              <w:t xml:space="preserve"> организации и гарантирующего поставщика, в том числе:</w:t>
            </w:r>
          </w:p>
          <w:p w:rsidR="00DD57C5" w:rsidRPr="004B2606" w:rsidRDefault="009270E6" w:rsidP="004B2606">
            <w:pPr>
              <w:shd w:val="clear" w:color="auto" w:fill="FFFFFF"/>
              <w:ind w:firstLine="540"/>
              <w:jc w:val="both"/>
              <w:rPr>
                <w:rFonts w:eastAsia="Times New Roman"/>
                <w:color w:val="333333"/>
                <w:sz w:val="24"/>
                <w:szCs w:val="24"/>
                <w:lang w:eastAsia="ru-RU"/>
              </w:rPr>
            </w:pPr>
            <w:r w:rsidRPr="00540BFB">
              <w:rPr>
                <w:rFonts w:eastAsia="Times New Roman"/>
                <w:color w:val="333333"/>
                <w:sz w:val="24"/>
                <w:szCs w:val="24"/>
                <w:lang w:eastAsia="ru-RU"/>
              </w:rPr>
              <w:t xml:space="preserve">информацию о гарантирующем поставщике, включая зону его </w:t>
            </w:r>
            <w:r w:rsidR="004B2606">
              <w:rPr>
                <w:rFonts w:eastAsia="Times New Roman"/>
                <w:color w:val="333333"/>
                <w:sz w:val="24"/>
                <w:szCs w:val="24"/>
                <w:lang w:eastAsia="ru-RU"/>
              </w:rPr>
              <w:t>обслуживания, место нахождения,</w:t>
            </w:r>
            <w:r w:rsidR="00DD57C5">
              <w:rPr>
                <w:rFonts w:eastAsia="Times New Roman"/>
                <w:color w:val="333333"/>
                <w:sz w:val="24"/>
                <w:szCs w:val="24"/>
                <w:lang w:eastAsia="ru-RU"/>
              </w:rPr>
              <w:t>184713 с</w:t>
            </w:r>
            <w:proofErr w:type="gramStart"/>
            <w:r w:rsidR="00DD57C5">
              <w:rPr>
                <w:rFonts w:eastAsia="Times New Roman"/>
                <w:color w:val="333333"/>
                <w:sz w:val="24"/>
                <w:szCs w:val="24"/>
                <w:lang w:eastAsia="ru-RU"/>
              </w:rPr>
              <w:t>.К</w:t>
            </w:r>
            <w:proofErr w:type="gramEnd"/>
            <w:r w:rsidR="00DD57C5">
              <w:rPr>
                <w:rFonts w:eastAsia="Times New Roman"/>
                <w:color w:val="333333"/>
                <w:sz w:val="24"/>
                <w:szCs w:val="24"/>
                <w:lang w:eastAsia="ru-RU"/>
              </w:rPr>
              <w:t>узомень, 184711</w:t>
            </w:r>
            <w:r w:rsidR="004B2606">
              <w:rPr>
                <w:rFonts w:eastAsia="Times New Roman"/>
                <w:color w:val="333333"/>
                <w:sz w:val="24"/>
                <w:szCs w:val="24"/>
                <w:lang w:eastAsia="ru-RU"/>
              </w:rPr>
              <w:t xml:space="preserve"> </w:t>
            </w:r>
            <w:proofErr w:type="spellStart"/>
            <w:r w:rsidR="00DD57C5">
              <w:rPr>
                <w:rFonts w:eastAsia="Times New Roman"/>
                <w:color w:val="333333"/>
                <w:sz w:val="24"/>
                <w:szCs w:val="24"/>
                <w:lang w:eastAsia="ru-RU"/>
              </w:rPr>
              <w:t>с.Кашкаранцы</w:t>
            </w:r>
            <w:proofErr w:type="spellEnd"/>
            <w:r w:rsidR="004B2606">
              <w:rPr>
                <w:rFonts w:eastAsia="Times New Roman"/>
                <w:color w:val="333333"/>
                <w:sz w:val="24"/>
                <w:szCs w:val="24"/>
                <w:lang w:eastAsia="ru-RU"/>
              </w:rPr>
              <w:t xml:space="preserve">, 184714 </w:t>
            </w:r>
            <w:proofErr w:type="spellStart"/>
            <w:r w:rsidR="004B2606">
              <w:rPr>
                <w:rFonts w:eastAsia="Times New Roman"/>
                <w:color w:val="333333"/>
                <w:sz w:val="24"/>
                <w:szCs w:val="24"/>
                <w:lang w:eastAsia="ru-RU"/>
              </w:rPr>
              <w:t>с.Чаваньга</w:t>
            </w:r>
            <w:proofErr w:type="spellEnd"/>
            <w:r w:rsidR="004B2606">
              <w:rPr>
                <w:rFonts w:eastAsia="Times New Roman"/>
                <w:color w:val="333333"/>
                <w:sz w:val="24"/>
                <w:szCs w:val="24"/>
                <w:lang w:eastAsia="ru-RU"/>
              </w:rPr>
              <w:t xml:space="preserve">, 184715 </w:t>
            </w:r>
            <w:proofErr w:type="spellStart"/>
            <w:r w:rsidR="004B2606">
              <w:rPr>
                <w:rFonts w:eastAsia="Times New Roman"/>
                <w:color w:val="333333"/>
                <w:sz w:val="24"/>
                <w:szCs w:val="24"/>
                <w:lang w:eastAsia="ru-RU"/>
              </w:rPr>
              <w:t>с.Тетрино</w:t>
            </w:r>
            <w:proofErr w:type="spellEnd"/>
            <w:r w:rsidR="004B2606">
              <w:rPr>
                <w:rFonts w:eastAsia="Times New Roman"/>
                <w:color w:val="333333"/>
                <w:sz w:val="24"/>
                <w:szCs w:val="24"/>
                <w:lang w:eastAsia="ru-RU"/>
              </w:rPr>
              <w:t xml:space="preserve">, 184716 </w:t>
            </w:r>
            <w:proofErr w:type="spellStart"/>
            <w:r w:rsidR="004B2606">
              <w:rPr>
                <w:rFonts w:eastAsia="Times New Roman"/>
                <w:color w:val="333333"/>
                <w:sz w:val="24"/>
                <w:szCs w:val="24"/>
                <w:lang w:eastAsia="ru-RU"/>
              </w:rPr>
              <w:t>с.Чапома</w:t>
            </w:r>
            <w:proofErr w:type="spellEnd"/>
            <w:r w:rsidR="004B2606">
              <w:rPr>
                <w:rFonts w:eastAsia="Times New Roman"/>
                <w:color w:val="333333"/>
                <w:sz w:val="24"/>
                <w:szCs w:val="24"/>
                <w:lang w:eastAsia="ru-RU"/>
              </w:rPr>
              <w:t>, 184717 с.Пялица</w:t>
            </w:r>
            <w:r w:rsidR="00DD57C5">
              <w:rPr>
                <w:rFonts w:eastAsia="Times New Roman"/>
                <w:color w:val="333333"/>
                <w:sz w:val="24"/>
                <w:szCs w:val="24"/>
                <w:lang w:eastAsia="ru-RU"/>
              </w:rPr>
              <w:t xml:space="preserve"> Мурманской области Терского р-на </w:t>
            </w:r>
          </w:p>
        </w:tc>
        <w:tc>
          <w:tcPr>
            <w:tcW w:w="1808" w:type="dxa"/>
          </w:tcPr>
          <w:p w:rsidR="00EC2F3E" w:rsidRPr="00F50EA2" w:rsidRDefault="00EC2F3E">
            <w:pPr>
              <w:rPr>
                <w:sz w:val="24"/>
                <w:szCs w:val="24"/>
              </w:rPr>
            </w:pP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tc>
        <w:tc>
          <w:tcPr>
            <w:tcW w:w="1808" w:type="dxa"/>
          </w:tcPr>
          <w:p w:rsidR="00EC2F3E" w:rsidRPr="00F50EA2" w:rsidRDefault="00975D57">
            <w:pPr>
              <w:rPr>
                <w:sz w:val="24"/>
                <w:szCs w:val="24"/>
              </w:rPr>
            </w:pPr>
            <w:r>
              <w:rPr>
                <w:sz w:val="24"/>
                <w:szCs w:val="24"/>
              </w:rPr>
              <w:t>Приложение 6,7</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д</w:t>
            </w:r>
            <w:proofErr w:type="spellEnd"/>
            <w:r w:rsidRPr="00540BFB">
              <w:rPr>
                <w:rFonts w:eastAsia="Times New Roman"/>
                <w:color w:val="333333"/>
                <w:sz w:val="24"/>
                <w:szCs w:val="24"/>
                <w:lang w:eastAsia="ru-RU"/>
              </w:rPr>
              <w:t>)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r w:rsidRPr="00540BFB">
              <w:rPr>
                <w:rFonts w:eastAsia="Times New Roman"/>
                <w:color w:val="333333"/>
                <w:sz w:val="24"/>
                <w:szCs w:val="24"/>
                <w:lang w:eastAsia="ru-RU"/>
              </w:rPr>
              <w:t xml:space="preserve">е) информацию о ежемесячных фактических объемах потребления </w:t>
            </w:r>
            <w:r w:rsidRPr="00540BFB">
              <w:rPr>
                <w:rFonts w:eastAsia="Times New Roman"/>
                <w:color w:val="333333"/>
                <w:sz w:val="24"/>
                <w:szCs w:val="24"/>
                <w:lang w:eastAsia="ru-RU"/>
              </w:rPr>
              <w:lastRenderedPageBreak/>
              <w:t>электрической энергии (мощности) по группам потребителей;</w:t>
            </w:r>
          </w:p>
        </w:tc>
        <w:tc>
          <w:tcPr>
            <w:tcW w:w="1808" w:type="dxa"/>
          </w:tcPr>
          <w:p w:rsidR="00EC2F3E" w:rsidRDefault="008E69DE">
            <w:pPr>
              <w:rPr>
                <w:sz w:val="24"/>
                <w:szCs w:val="24"/>
              </w:rPr>
            </w:pPr>
            <w:r>
              <w:rPr>
                <w:sz w:val="24"/>
                <w:szCs w:val="24"/>
              </w:rPr>
              <w:lastRenderedPageBreak/>
              <w:t>Приложение</w:t>
            </w:r>
          </w:p>
          <w:p w:rsidR="008E69DE" w:rsidRPr="00F50EA2" w:rsidRDefault="008E69DE">
            <w:pPr>
              <w:rPr>
                <w:sz w:val="24"/>
                <w:szCs w:val="24"/>
              </w:rPr>
            </w:pPr>
            <w:proofErr w:type="spellStart"/>
            <w:r>
              <w:rPr>
                <w:sz w:val="24"/>
                <w:szCs w:val="24"/>
              </w:rPr>
              <w:lastRenderedPageBreak/>
              <w:t>Факт</w:t>
            </w:r>
            <w:proofErr w:type="gramStart"/>
            <w:r>
              <w:rPr>
                <w:sz w:val="24"/>
                <w:szCs w:val="24"/>
              </w:rPr>
              <w:t>.п</w:t>
            </w:r>
            <w:proofErr w:type="gramEnd"/>
            <w:r>
              <w:rPr>
                <w:sz w:val="24"/>
                <w:szCs w:val="24"/>
              </w:rPr>
              <w:t>отребл</w:t>
            </w:r>
            <w:proofErr w:type="spellEnd"/>
            <w:r>
              <w:rPr>
                <w:sz w:val="24"/>
                <w:szCs w:val="24"/>
              </w:rPr>
              <w:t>.</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lastRenderedPageBreak/>
              <w:t xml:space="preserve">20. </w:t>
            </w:r>
            <w:r w:rsidRPr="00540BFB">
              <w:rPr>
                <w:rFonts w:eastAsia="Times New Roman"/>
                <w:color w:val="333333"/>
                <w:sz w:val="24"/>
                <w:szCs w:val="24"/>
                <w:lang w:eastAsia="ru-RU"/>
              </w:rPr>
              <w:t>ж) информацию об инвестиционной программе;</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9270E6" w:rsidP="009270E6">
            <w:pPr>
              <w:shd w:val="clear" w:color="auto" w:fill="FFFFFF"/>
              <w:spacing w:before="120"/>
              <w:jc w:val="both"/>
              <w:rPr>
                <w:sz w:val="32"/>
                <w:szCs w:val="32"/>
              </w:rPr>
            </w:pPr>
            <w:r>
              <w:rPr>
                <w:rFonts w:eastAsia="Times New Roman"/>
                <w:color w:val="333333"/>
                <w:sz w:val="24"/>
                <w:szCs w:val="24"/>
                <w:lang w:eastAsia="ru-RU"/>
              </w:rPr>
              <w:t xml:space="preserve">20. </w:t>
            </w:r>
            <w:proofErr w:type="spellStart"/>
            <w:r w:rsidRPr="00540BFB">
              <w:rPr>
                <w:rFonts w:eastAsia="Times New Roman"/>
                <w:color w:val="333333"/>
                <w:sz w:val="24"/>
                <w:szCs w:val="24"/>
                <w:lang w:eastAsia="ru-RU"/>
              </w:rPr>
              <w:t>з</w:t>
            </w:r>
            <w:proofErr w:type="spellEnd"/>
            <w:r w:rsidRPr="00540BFB">
              <w:rPr>
                <w:rFonts w:eastAsia="Times New Roman"/>
                <w:color w:val="333333"/>
                <w:sz w:val="24"/>
                <w:szCs w:val="24"/>
                <w:lang w:eastAsia="ru-RU"/>
              </w:rPr>
              <w:t xml:space="preserve">)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rsidRPr="00540BFB">
              <w:rPr>
                <w:rFonts w:eastAsia="Times New Roman"/>
                <w:color w:val="333333"/>
                <w:sz w:val="24"/>
                <w:szCs w:val="24"/>
                <w:lang w:eastAsia="ru-RU"/>
              </w:rPr>
              <w:t>одноставочным</w:t>
            </w:r>
            <w:proofErr w:type="spellEnd"/>
            <w:r w:rsidRPr="00540BFB">
              <w:rPr>
                <w:rFonts w:eastAsia="Times New Roman"/>
                <w:color w:val="333333"/>
                <w:sz w:val="24"/>
                <w:szCs w:val="24"/>
                <w:lang w:eastAsia="ru-RU"/>
              </w:rPr>
              <w:t xml:space="preserve"> тарифам.</w:t>
            </w:r>
          </w:p>
        </w:tc>
        <w:tc>
          <w:tcPr>
            <w:tcW w:w="1808" w:type="dxa"/>
          </w:tcPr>
          <w:p w:rsidR="00EC2F3E" w:rsidRPr="00F50EA2" w:rsidRDefault="008E69DE">
            <w:pPr>
              <w:rPr>
                <w:sz w:val="24"/>
                <w:szCs w:val="24"/>
              </w:rPr>
            </w:pPr>
            <w:r>
              <w:rPr>
                <w:sz w:val="24"/>
                <w:szCs w:val="24"/>
              </w:rPr>
              <w:t>Приложение 7</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размер регулируемой сбытовой надбавки с указанием решения уполномоченного регулирующего органа об установлении тарифа (</w:t>
            </w:r>
            <w:r>
              <w:rPr>
                <w:rFonts w:eastAsia="Times New Roman"/>
                <w:color w:val="333333"/>
                <w:sz w:val="24"/>
                <w:szCs w:val="24"/>
                <w:lang w:eastAsia="ru-RU"/>
              </w:rPr>
              <w:t>публикуется</w:t>
            </w:r>
            <w:r w:rsidRPr="00540BFB">
              <w:rPr>
                <w:rFonts w:eastAsia="Times New Roman"/>
                <w:color w:val="333333"/>
                <w:sz w:val="24"/>
                <w:szCs w:val="24"/>
                <w:lang w:eastAsia="ru-RU"/>
              </w:rPr>
              <w:t xml:space="preserve"> не реже одного раза в год);</w:t>
            </w:r>
          </w:p>
        </w:tc>
        <w:tc>
          <w:tcPr>
            <w:tcW w:w="1808" w:type="dxa"/>
          </w:tcPr>
          <w:p w:rsidR="00EC2F3E" w:rsidRPr="00F50EA2" w:rsidRDefault="008E69DE">
            <w:pPr>
              <w:rPr>
                <w:sz w:val="24"/>
                <w:szCs w:val="24"/>
              </w:rPr>
            </w:pPr>
            <w:r>
              <w:rPr>
                <w:sz w:val="24"/>
                <w:szCs w:val="24"/>
              </w:rPr>
              <w:t>нет</w:t>
            </w:r>
          </w:p>
        </w:tc>
      </w:tr>
      <w:tr w:rsidR="00EC2F3E" w:rsidTr="008E69DE">
        <w:tc>
          <w:tcPr>
            <w:tcW w:w="8755" w:type="dxa"/>
          </w:tcPr>
          <w:p w:rsidR="00EC2F3E" w:rsidRDefault="00A36D8B" w:rsidP="00A36D8B">
            <w:pPr>
              <w:shd w:val="clear" w:color="auto" w:fill="FFFFFF"/>
              <w:spacing w:before="120"/>
              <w:jc w:val="both"/>
              <w:rPr>
                <w:sz w:val="32"/>
                <w:szCs w:val="32"/>
              </w:rPr>
            </w:pPr>
            <w:r>
              <w:rPr>
                <w:rFonts w:eastAsia="Times New Roman"/>
                <w:color w:val="333333"/>
                <w:sz w:val="24"/>
                <w:szCs w:val="24"/>
                <w:lang w:eastAsia="ru-RU"/>
              </w:rPr>
              <w:t xml:space="preserve">22. </w:t>
            </w:r>
            <w:r w:rsidRPr="00540BFB">
              <w:rPr>
                <w:rFonts w:eastAsia="Times New Roman"/>
                <w:color w:val="333333"/>
                <w:sz w:val="24"/>
                <w:szCs w:val="24"/>
                <w:lang w:eastAsia="ru-RU"/>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tc>
        <w:tc>
          <w:tcPr>
            <w:tcW w:w="1808" w:type="dxa"/>
          </w:tcPr>
          <w:p w:rsidR="00EC2F3E" w:rsidRPr="00F50EA2" w:rsidRDefault="008E69DE">
            <w:pPr>
              <w:rPr>
                <w:sz w:val="24"/>
                <w:szCs w:val="24"/>
              </w:rPr>
            </w:pPr>
            <w:r>
              <w:rPr>
                <w:sz w:val="24"/>
                <w:szCs w:val="24"/>
              </w:rPr>
              <w:t>нет</w:t>
            </w:r>
          </w:p>
        </w:tc>
      </w:tr>
    </w:tbl>
    <w:p w:rsidR="00540BFB" w:rsidRPr="00540BFB" w:rsidRDefault="00540BFB" w:rsidP="00540BFB">
      <w:pPr>
        <w:shd w:val="clear" w:color="auto" w:fill="FFFFFF"/>
        <w:spacing w:before="120" w:after="0" w:line="240" w:lineRule="auto"/>
        <w:rPr>
          <w:rFonts w:eastAsia="Times New Roman"/>
          <w:color w:val="333333"/>
          <w:sz w:val="24"/>
          <w:szCs w:val="24"/>
          <w:lang w:eastAsia="ru-RU"/>
        </w:rPr>
      </w:pPr>
      <w:r w:rsidRPr="00540BFB">
        <w:rPr>
          <w:rFonts w:eastAsia="Times New Roman"/>
          <w:color w:val="333333"/>
          <w:sz w:val="24"/>
          <w:szCs w:val="24"/>
          <w:lang w:eastAsia="ru-RU"/>
        </w:rPr>
        <w:t> </w:t>
      </w:r>
    </w:p>
    <w:sectPr w:rsidR="00540BFB" w:rsidRPr="00540BFB" w:rsidSect="00B9045C">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13174"/>
    <w:rsid w:val="000A601F"/>
    <w:rsid w:val="000F7F98"/>
    <w:rsid w:val="0010282A"/>
    <w:rsid w:val="00105194"/>
    <w:rsid w:val="00122EF4"/>
    <w:rsid w:val="001974C2"/>
    <w:rsid w:val="001B4072"/>
    <w:rsid w:val="001D5CC3"/>
    <w:rsid w:val="0022155A"/>
    <w:rsid w:val="00253D68"/>
    <w:rsid w:val="002B1F8B"/>
    <w:rsid w:val="002D1491"/>
    <w:rsid w:val="003029A1"/>
    <w:rsid w:val="00304DC1"/>
    <w:rsid w:val="003C04E5"/>
    <w:rsid w:val="003F0233"/>
    <w:rsid w:val="00444BDF"/>
    <w:rsid w:val="004A42C6"/>
    <w:rsid w:val="004B2606"/>
    <w:rsid w:val="00513174"/>
    <w:rsid w:val="00540BFB"/>
    <w:rsid w:val="0059002F"/>
    <w:rsid w:val="005B04DF"/>
    <w:rsid w:val="005C2651"/>
    <w:rsid w:val="00690C2F"/>
    <w:rsid w:val="007151D8"/>
    <w:rsid w:val="007336C1"/>
    <w:rsid w:val="00753AFB"/>
    <w:rsid w:val="007567C8"/>
    <w:rsid w:val="0078744B"/>
    <w:rsid w:val="007D21B0"/>
    <w:rsid w:val="00840321"/>
    <w:rsid w:val="00887684"/>
    <w:rsid w:val="00895CBE"/>
    <w:rsid w:val="008E69DE"/>
    <w:rsid w:val="009270E6"/>
    <w:rsid w:val="009374E2"/>
    <w:rsid w:val="00975D57"/>
    <w:rsid w:val="00992BD5"/>
    <w:rsid w:val="009D54BC"/>
    <w:rsid w:val="009F0FC5"/>
    <w:rsid w:val="009F75C9"/>
    <w:rsid w:val="00A224B2"/>
    <w:rsid w:val="00A275E7"/>
    <w:rsid w:val="00A35121"/>
    <w:rsid w:val="00A36D8B"/>
    <w:rsid w:val="00A37860"/>
    <w:rsid w:val="00A665B3"/>
    <w:rsid w:val="00AC3236"/>
    <w:rsid w:val="00AC37FD"/>
    <w:rsid w:val="00B24E19"/>
    <w:rsid w:val="00B72286"/>
    <w:rsid w:val="00B8633A"/>
    <w:rsid w:val="00B9045C"/>
    <w:rsid w:val="00BD4A14"/>
    <w:rsid w:val="00BE0D38"/>
    <w:rsid w:val="00C449CF"/>
    <w:rsid w:val="00C502A0"/>
    <w:rsid w:val="00C55966"/>
    <w:rsid w:val="00CF6594"/>
    <w:rsid w:val="00DC3CD4"/>
    <w:rsid w:val="00DD57C5"/>
    <w:rsid w:val="00E3348E"/>
    <w:rsid w:val="00E417B9"/>
    <w:rsid w:val="00E6061C"/>
    <w:rsid w:val="00EA118A"/>
    <w:rsid w:val="00EC2F3E"/>
    <w:rsid w:val="00EE3C12"/>
    <w:rsid w:val="00F22567"/>
    <w:rsid w:val="00F4132F"/>
    <w:rsid w:val="00F441ED"/>
    <w:rsid w:val="00F50EA2"/>
    <w:rsid w:val="00F620A8"/>
    <w:rsid w:val="00FF4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93666">
      <w:bodyDiv w:val="1"/>
      <w:marLeft w:val="0"/>
      <w:marRight w:val="0"/>
      <w:marTop w:val="0"/>
      <w:marBottom w:val="180"/>
      <w:divBdr>
        <w:top w:val="none" w:sz="0" w:space="0" w:color="auto"/>
        <w:left w:val="none" w:sz="0" w:space="0" w:color="auto"/>
        <w:bottom w:val="none" w:sz="0" w:space="0" w:color="auto"/>
        <w:right w:val="none" w:sz="0" w:space="0" w:color="auto"/>
      </w:divBdr>
      <w:divsChild>
        <w:div w:id="407503739">
          <w:marLeft w:val="600"/>
          <w:marRight w:val="0"/>
          <w:marTop w:val="0"/>
          <w:marBottom w:val="0"/>
          <w:divBdr>
            <w:top w:val="none" w:sz="0" w:space="0" w:color="auto"/>
            <w:left w:val="none" w:sz="0" w:space="0" w:color="auto"/>
            <w:bottom w:val="none" w:sz="0" w:space="0" w:color="auto"/>
            <w:right w:val="none" w:sz="0" w:space="0" w:color="auto"/>
          </w:divBdr>
          <w:divsChild>
            <w:div w:id="720059373">
              <w:marLeft w:val="0"/>
              <w:marRight w:val="-100"/>
              <w:marTop w:val="0"/>
              <w:marBottom w:val="0"/>
              <w:divBdr>
                <w:top w:val="none" w:sz="0" w:space="0" w:color="auto"/>
                <w:left w:val="none" w:sz="0" w:space="0" w:color="auto"/>
                <w:bottom w:val="none" w:sz="0" w:space="0" w:color="auto"/>
                <w:right w:val="none" w:sz="0" w:space="0" w:color="auto"/>
              </w:divBdr>
              <w:divsChild>
                <w:div w:id="729496831">
                  <w:marLeft w:val="0"/>
                  <w:marRight w:val="0"/>
                  <w:marTop w:val="0"/>
                  <w:marBottom w:val="0"/>
                  <w:divBdr>
                    <w:top w:val="none" w:sz="0" w:space="0" w:color="auto"/>
                    <w:left w:val="none" w:sz="0" w:space="0" w:color="auto"/>
                    <w:bottom w:val="none" w:sz="0" w:space="0" w:color="auto"/>
                    <w:right w:val="none" w:sz="0" w:space="0" w:color="auto"/>
                  </w:divBdr>
                  <w:divsChild>
                    <w:div w:id="51849090">
                      <w:marLeft w:val="0"/>
                      <w:marRight w:val="0"/>
                      <w:marTop w:val="0"/>
                      <w:marBottom w:val="0"/>
                      <w:divBdr>
                        <w:top w:val="single" w:sz="36" w:space="5" w:color="E7F9FB"/>
                        <w:left w:val="single" w:sz="36" w:space="5" w:color="E7F9FB"/>
                        <w:bottom w:val="single" w:sz="36" w:space="5" w:color="E7F9FB"/>
                        <w:right w:val="single" w:sz="36" w:space="5" w:color="E7F9FB"/>
                      </w:divBdr>
                      <w:divsChild>
                        <w:div w:id="2129662187">
                          <w:marLeft w:val="0"/>
                          <w:marRight w:val="0"/>
                          <w:marTop w:val="0"/>
                          <w:marBottom w:val="0"/>
                          <w:divBdr>
                            <w:top w:val="none" w:sz="0" w:space="0" w:color="auto"/>
                            <w:left w:val="none" w:sz="0" w:space="0" w:color="auto"/>
                            <w:bottom w:val="none" w:sz="0" w:space="0" w:color="auto"/>
                            <w:right w:val="none" w:sz="0" w:space="0" w:color="auto"/>
                          </w:divBdr>
                          <w:divsChild>
                            <w:div w:id="529034124">
                              <w:marLeft w:val="0"/>
                              <w:marRight w:val="0"/>
                              <w:marTop w:val="0"/>
                              <w:marBottom w:val="0"/>
                              <w:divBdr>
                                <w:top w:val="none" w:sz="0" w:space="0" w:color="auto"/>
                                <w:left w:val="none" w:sz="0" w:space="0" w:color="auto"/>
                                <w:bottom w:val="none" w:sz="0" w:space="0" w:color="auto"/>
                                <w:right w:val="none" w:sz="0" w:space="0" w:color="auto"/>
                              </w:divBdr>
                              <w:divsChild>
                                <w:div w:id="926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E681-7770-49FD-905D-C7D57BD0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39</cp:revision>
  <dcterms:created xsi:type="dcterms:W3CDTF">2012-02-13T12:30:00Z</dcterms:created>
  <dcterms:modified xsi:type="dcterms:W3CDTF">2014-02-18T11:39:00Z</dcterms:modified>
</cp:coreProperties>
</file>